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F43C2" w14:textId="32CD8284" w:rsidR="002177B9" w:rsidRPr="005F6A9D" w:rsidRDefault="003357E2" w:rsidP="003357E2">
      <w:pPr>
        <w:pStyle w:val="MH1nonumb"/>
        <w:spacing w:after="240"/>
        <w:rPr>
          <w:lang w:val="en-GB"/>
        </w:rPr>
      </w:pPr>
      <w:r w:rsidRPr="005F6A9D">
        <w:rPr>
          <w:lang w:val="en-GB"/>
        </w:rPr>
        <w:t>EXECUTIVE SUMMARY – INVESTORS’ RESIDENCE SCHEMES IN SLOVAKIA</w:t>
      </w:r>
    </w:p>
    <w:p w14:paraId="0D944CAA" w14:textId="7D1F499A" w:rsidR="00BD14EB" w:rsidRPr="005F6A9D" w:rsidRDefault="00BD14EB" w:rsidP="00687A36">
      <w:pPr>
        <w:rPr>
          <w:b/>
          <w:color w:val="000000" w:themeColor="text1"/>
          <w:sz w:val="22"/>
          <w:szCs w:val="22"/>
          <w:lang w:val="en-GB"/>
        </w:rPr>
      </w:pPr>
      <w:r w:rsidRPr="005F6A9D">
        <w:rPr>
          <w:b/>
          <w:i/>
          <w:color w:val="000000" w:themeColor="text1"/>
          <w:sz w:val="22"/>
          <w:szCs w:val="22"/>
          <w:lang w:val="en-GB"/>
        </w:rPr>
        <w:t>General background</w:t>
      </w:r>
    </w:p>
    <w:p w14:paraId="370F794F" w14:textId="77777777" w:rsidR="00C01767" w:rsidRPr="005F6A9D" w:rsidRDefault="00C01767" w:rsidP="00D137C2">
      <w:pPr>
        <w:jc w:val="both"/>
        <w:rPr>
          <w:bCs/>
          <w:iCs/>
          <w:sz w:val="22"/>
          <w:szCs w:val="22"/>
          <w:lang w:val="en-GB"/>
        </w:rPr>
      </w:pPr>
    </w:p>
    <w:p w14:paraId="64A8E1B5" w14:textId="138B433D" w:rsidR="006E2E93" w:rsidRPr="005F6A9D" w:rsidRDefault="006F192C" w:rsidP="00C01767">
      <w:pPr>
        <w:jc w:val="both"/>
        <w:rPr>
          <w:bCs/>
          <w:color w:val="000000" w:themeColor="text1"/>
          <w:sz w:val="22"/>
          <w:szCs w:val="22"/>
          <w:lang w:val="en-GB" w:eastAsia="fr-FR"/>
        </w:rPr>
      </w:pPr>
      <w:r w:rsidRPr="005F6A9D">
        <w:rPr>
          <w:bCs/>
          <w:iCs/>
          <w:sz w:val="22"/>
          <w:szCs w:val="22"/>
          <w:lang w:val="en-GB"/>
        </w:rPr>
        <w:t>The</w:t>
      </w:r>
      <w:r w:rsidR="001933C1" w:rsidRPr="005F6A9D">
        <w:rPr>
          <w:bCs/>
          <w:iCs/>
          <w:sz w:val="22"/>
          <w:szCs w:val="22"/>
          <w:lang w:val="en-GB"/>
        </w:rPr>
        <w:t xml:space="preserve">re are two main migration tools in the </w:t>
      </w:r>
      <w:r w:rsidRPr="005F6A9D">
        <w:rPr>
          <w:bCs/>
          <w:iCs/>
          <w:sz w:val="22"/>
          <w:szCs w:val="22"/>
          <w:lang w:val="en-GB"/>
        </w:rPr>
        <w:t>Slovak legislation through which foreign investors can access residence in Slovakia. Third</w:t>
      </w:r>
      <w:r w:rsidR="009E173F" w:rsidRPr="005F6A9D">
        <w:rPr>
          <w:bCs/>
          <w:iCs/>
          <w:sz w:val="22"/>
          <w:szCs w:val="22"/>
          <w:lang w:val="en-GB"/>
        </w:rPr>
        <w:t>-</w:t>
      </w:r>
      <w:r w:rsidRPr="005F6A9D">
        <w:rPr>
          <w:bCs/>
          <w:iCs/>
          <w:sz w:val="22"/>
          <w:szCs w:val="22"/>
          <w:lang w:val="en-GB"/>
        </w:rPr>
        <w:t>country national</w:t>
      </w:r>
      <w:r w:rsidR="00C01767" w:rsidRPr="005F6A9D">
        <w:rPr>
          <w:bCs/>
          <w:iCs/>
          <w:sz w:val="22"/>
          <w:szCs w:val="22"/>
          <w:lang w:val="en-GB"/>
        </w:rPr>
        <w:t>s</w:t>
      </w:r>
      <w:r w:rsidRPr="005F6A9D">
        <w:rPr>
          <w:bCs/>
          <w:iCs/>
          <w:sz w:val="22"/>
          <w:szCs w:val="22"/>
          <w:lang w:val="en-GB"/>
        </w:rPr>
        <w:t xml:space="preserve"> may apply for </w:t>
      </w:r>
      <w:r w:rsidRPr="005F6A9D">
        <w:rPr>
          <w:b/>
          <w:bCs/>
          <w:iCs/>
          <w:sz w:val="22"/>
          <w:szCs w:val="22"/>
          <w:lang w:val="en-GB"/>
        </w:rPr>
        <w:t>temporary residence for business purposes</w:t>
      </w:r>
      <w:r w:rsidRPr="005F6A9D">
        <w:rPr>
          <w:bCs/>
          <w:iCs/>
          <w:sz w:val="22"/>
          <w:szCs w:val="22"/>
          <w:lang w:val="en-GB"/>
        </w:rPr>
        <w:t xml:space="preserve"> or </w:t>
      </w:r>
      <w:r w:rsidR="00F876A5" w:rsidRPr="005F6A9D">
        <w:rPr>
          <w:bCs/>
          <w:iCs/>
          <w:sz w:val="22"/>
          <w:szCs w:val="22"/>
          <w:lang w:val="en-GB"/>
        </w:rPr>
        <w:t>for</w:t>
      </w:r>
      <w:r w:rsidR="00D154FF" w:rsidRPr="005F6A9D">
        <w:rPr>
          <w:b/>
          <w:bCs/>
          <w:iCs/>
          <w:sz w:val="22"/>
          <w:szCs w:val="22"/>
          <w:lang w:val="en-GB"/>
        </w:rPr>
        <w:t xml:space="preserve"> </w:t>
      </w:r>
      <w:r w:rsidRPr="005F6A9D">
        <w:rPr>
          <w:b/>
          <w:bCs/>
          <w:iCs/>
          <w:sz w:val="22"/>
          <w:szCs w:val="22"/>
          <w:lang w:val="en-GB"/>
        </w:rPr>
        <w:t xml:space="preserve">permanent residence granted in the </w:t>
      </w:r>
      <w:r w:rsidR="00F876A5" w:rsidRPr="005F6A9D">
        <w:rPr>
          <w:b/>
          <w:bCs/>
          <w:iCs/>
          <w:sz w:val="22"/>
          <w:szCs w:val="22"/>
          <w:lang w:val="en-GB"/>
        </w:rPr>
        <w:t xml:space="preserve">(economic) </w:t>
      </w:r>
      <w:r w:rsidRPr="005F6A9D">
        <w:rPr>
          <w:b/>
          <w:bCs/>
          <w:iCs/>
          <w:sz w:val="22"/>
          <w:szCs w:val="22"/>
          <w:lang w:val="en-GB"/>
        </w:rPr>
        <w:t>interest of the Slovak Republic</w:t>
      </w:r>
      <w:r w:rsidRPr="005F6A9D">
        <w:rPr>
          <w:bCs/>
          <w:iCs/>
          <w:sz w:val="22"/>
          <w:szCs w:val="22"/>
          <w:lang w:val="en-GB"/>
        </w:rPr>
        <w:t xml:space="preserve"> if </w:t>
      </w:r>
      <w:r w:rsidR="00C01767" w:rsidRPr="005F6A9D">
        <w:rPr>
          <w:bCs/>
          <w:iCs/>
          <w:sz w:val="22"/>
          <w:szCs w:val="22"/>
          <w:lang w:val="en-GB"/>
        </w:rPr>
        <w:t xml:space="preserve">the </w:t>
      </w:r>
      <w:r w:rsidRPr="005F6A9D">
        <w:rPr>
          <w:bCs/>
          <w:iCs/>
          <w:sz w:val="22"/>
          <w:szCs w:val="22"/>
          <w:lang w:val="en-GB"/>
        </w:rPr>
        <w:t xml:space="preserve">general conditions of </w:t>
      </w:r>
      <w:r w:rsidR="00B156B3" w:rsidRPr="005F6A9D">
        <w:rPr>
          <w:bCs/>
          <w:color w:val="000000" w:themeColor="text1"/>
          <w:sz w:val="22"/>
          <w:szCs w:val="22"/>
          <w:lang w:val="en-GB" w:eastAsia="fr-FR"/>
        </w:rPr>
        <w:t xml:space="preserve">the </w:t>
      </w:r>
      <w:r w:rsidR="00BB1768" w:rsidRPr="005F6A9D">
        <w:rPr>
          <w:b/>
          <w:bCs/>
          <w:color w:val="000000" w:themeColor="text1"/>
          <w:sz w:val="22"/>
          <w:szCs w:val="22"/>
          <w:lang w:val="en-GB" w:eastAsia="fr-FR"/>
        </w:rPr>
        <w:t>Act on Residence of Foreigners</w:t>
      </w:r>
      <w:r w:rsidR="00880379" w:rsidRPr="005F6A9D">
        <w:rPr>
          <w:bCs/>
          <w:color w:val="000000" w:themeColor="text1"/>
          <w:sz w:val="22"/>
          <w:szCs w:val="22"/>
          <w:lang w:val="en-GB" w:eastAsia="fr-FR"/>
        </w:rPr>
        <w:t>,</w:t>
      </w:r>
      <w:r w:rsidR="00EA11C9" w:rsidRPr="005F6A9D">
        <w:rPr>
          <w:rStyle w:val="FootnoteReference"/>
          <w:bCs/>
          <w:color w:val="000000" w:themeColor="text1"/>
          <w:sz w:val="22"/>
          <w:szCs w:val="22"/>
          <w:lang w:val="en-GB" w:eastAsia="fr-FR"/>
        </w:rPr>
        <w:footnoteReference w:id="1"/>
      </w:r>
      <w:r w:rsidR="00BB1768" w:rsidRPr="005F6A9D">
        <w:rPr>
          <w:bCs/>
          <w:color w:val="000000" w:themeColor="text1"/>
          <w:sz w:val="22"/>
          <w:szCs w:val="22"/>
          <w:lang w:val="en-GB" w:eastAsia="fr-FR"/>
        </w:rPr>
        <w:t xml:space="preserve"> mainly </w:t>
      </w:r>
      <w:r w:rsidRPr="005F6A9D">
        <w:rPr>
          <w:bCs/>
          <w:color w:val="000000" w:themeColor="text1"/>
          <w:sz w:val="22"/>
          <w:szCs w:val="22"/>
          <w:lang w:val="en-GB" w:eastAsia="fr-FR"/>
        </w:rPr>
        <w:t xml:space="preserve">Articles </w:t>
      </w:r>
      <w:r w:rsidR="00BB1768" w:rsidRPr="005F6A9D">
        <w:rPr>
          <w:bCs/>
          <w:color w:val="000000" w:themeColor="text1"/>
          <w:sz w:val="22"/>
          <w:szCs w:val="22"/>
          <w:lang w:val="en-GB" w:eastAsia="fr-FR"/>
        </w:rPr>
        <w:t>22</w:t>
      </w:r>
      <w:r w:rsidR="00B156B3" w:rsidRPr="005F6A9D">
        <w:rPr>
          <w:bCs/>
          <w:color w:val="000000" w:themeColor="text1"/>
          <w:sz w:val="22"/>
          <w:szCs w:val="22"/>
          <w:lang w:val="en-GB" w:eastAsia="fr-FR"/>
        </w:rPr>
        <w:t xml:space="preserve">, 32, 33, </w:t>
      </w:r>
      <w:r w:rsidR="00BB1768" w:rsidRPr="005F6A9D">
        <w:rPr>
          <w:bCs/>
          <w:color w:val="000000" w:themeColor="text1"/>
          <w:sz w:val="22"/>
          <w:szCs w:val="22"/>
          <w:lang w:val="en-GB" w:eastAsia="fr-FR"/>
        </w:rPr>
        <w:t>43 par. 1 letter e)</w:t>
      </w:r>
      <w:r w:rsidR="00B156B3" w:rsidRPr="005F6A9D">
        <w:rPr>
          <w:bCs/>
          <w:color w:val="000000" w:themeColor="text1"/>
          <w:sz w:val="22"/>
          <w:szCs w:val="22"/>
          <w:lang w:val="en-GB" w:eastAsia="fr-FR"/>
        </w:rPr>
        <w:t xml:space="preserve"> and 45</w:t>
      </w:r>
      <w:r w:rsidR="00C01767" w:rsidRPr="005F6A9D">
        <w:rPr>
          <w:bCs/>
          <w:color w:val="000000" w:themeColor="text1"/>
          <w:sz w:val="22"/>
          <w:szCs w:val="22"/>
          <w:lang w:val="en-GB" w:eastAsia="fr-FR"/>
        </w:rPr>
        <w:t>, are met</w:t>
      </w:r>
      <w:r w:rsidR="00BB1768" w:rsidRPr="005F6A9D">
        <w:rPr>
          <w:bCs/>
          <w:color w:val="000000" w:themeColor="text1"/>
          <w:sz w:val="22"/>
          <w:szCs w:val="22"/>
          <w:lang w:val="en-GB" w:eastAsia="fr-FR"/>
        </w:rPr>
        <w:t>.</w:t>
      </w:r>
      <w:r w:rsidR="002B0AAC" w:rsidRPr="005F6A9D">
        <w:rPr>
          <w:bCs/>
          <w:color w:val="000000" w:themeColor="text1"/>
          <w:sz w:val="22"/>
          <w:szCs w:val="22"/>
          <w:lang w:val="en-GB" w:eastAsia="fr-FR"/>
        </w:rPr>
        <w:t xml:space="preserve"> </w:t>
      </w:r>
    </w:p>
    <w:p w14:paraId="01EAF207" w14:textId="77777777" w:rsidR="006E2E93" w:rsidRPr="005F6A9D" w:rsidRDefault="006E2E93" w:rsidP="00C01767">
      <w:pPr>
        <w:jc w:val="both"/>
        <w:rPr>
          <w:bCs/>
          <w:color w:val="000000" w:themeColor="text1"/>
          <w:sz w:val="22"/>
          <w:szCs w:val="22"/>
          <w:lang w:val="en-GB" w:eastAsia="fr-FR"/>
        </w:rPr>
      </w:pPr>
    </w:p>
    <w:p w14:paraId="6AE78E81" w14:textId="3DE7D534" w:rsidR="00C01767" w:rsidRPr="005F6A9D" w:rsidRDefault="00231951" w:rsidP="00C01767">
      <w:pPr>
        <w:jc w:val="both"/>
        <w:rPr>
          <w:bCs/>
          <w:color w:val="000000" w:themeColor="text1"/>
          <w:sz w:val="22"/>
          <w:szCs w:val="22"/>
          <w:lang w:val="en-GB" w:eastAsia="fr-FR"/>
        </w:rPr>
      </w:pPr>
      <w:r w:rsidRPr="005F6A9D">
        <w:rPr>
          <w:bCs/>
          <w:color w:val="000000" w:themeColor="text1"/>
          <w:sz w:val="22"/>
          <w:szCs w:val="22"/>
          <w:lang w:val="en-GB" w:eastAsia="fr-FR"/>
        </w:rPr>
        <w:t>The Act on the Residence of Foreigners was adopted to address the new migration trends and to enhance the development of economy and the employment of high-skilled professionals.</w:t>
      </w:r>
    </w:p>
    <w:p w14:paraId="17FF7DB4" w14:textId="77777777" w:rsidR="00C01767" w:rsidRPr="005F6A9D" w:rsidRDefault="00C01767" w:rsidP="00C01767">
      <w:pPr>
        <w:jc w:val="both"/>
        <w:rPr>
          <w:bCs/>
          <w:color w:val="000000" w:themeColor="text1"/>
          <w:sz w:val="22"/>
          <w:szCs w:val="22"/>
          <w:lang w:val="en-GB" w:eastAsia="fr-FR"/>
        </w:rPr>
      </w:pPr>
    </w:p>
    <w:p w14:paraId="12351AB3" w14:textId="6DA13B81" w:rsidR="006979A9" w:rsidRPr="005F6A9D" w:rsidRDefault="002B0AAC" w:rsidP="00B156B3">
      <w:pPr>
        <w:jc w:val="both"/>
        <w:rPr>
          <w:color w:val="000000" w:themeColor="text1"/>
          <w:sz w:val="22"/>
          <w:szCs w:val="22"/>
          <w:lang w:val="en-GB"/>
        </w:rPr>
      </w:pPr>
      <w:r w:rsidRPr="005F6A9D">
        <w:rPr>
          <w:color w:val="000000" w:themeColor="text1"/>
          <w:sz w:val="22"/>
          <w:szCs w:val="22"/>
          <w:lang w:val="en-GB"/>
        </w:rPr>
        <w:t xml:space="preserve">The </w:t>
      </w:r>
      <w:r w:rsidR="004839E5" w:rsidRPr="005F6A9D">
        <w:rPr>
          <w:color w:val="000000" w:themeColor="text1"/>
          <w:sz w:val="22"/>
          <w:szCs w:val="22"/>
          <w:lang w:val="en-GB"/>
        </w:rPr>
        <w:t xml:space="preserve">general </w:t>
      </w:r>
      <w:r w:rsidRPr="005F6A9D">
        <w:rPr>
          <w:color w:val="000000" w:themeColor="text1"/>
          <w:sz w:val="22"/>
          <w:szCs w:val="22"/>
          <w:lang w:val="en-GB"/>
        </w:rPr>
        <w:t xml:space="preserve">national </w:t>
      </w:r>
      <w:r w:rsidRPr="005F6A9D">
        <w:rPr>
          <w:b/>
          <w:color w:val="000000" w:themeColor="text1"/>
          <w:sz w:val="22"/>
          <w:szCs w:val="22"/>
          <w:lang w:val="en-GB"/>
        </w:rPr>
        <w:t>competent authority</w:t>
      </w:r>
      <w:r w:rsidRPr="005F6A9D">
        <w:rPr>
          <w:color w:val="000000" w:themeColor="text1"/>
          <w:sz w:val="22"/>
          <w:szCs w:val="22"/>
          <w:lang w:val="en-GB"/>
        </w:rPr>
        <w:t xml:space="preserve"> in the area of migration</w:t>
      </w:r>
      <w:r w:rsidR="00B156B3" w:rsidRPr="005F6A9D">
        <w:rPr>
          <w:color w:val="000000" w:themeColor="text1"/>
          <w:sz w:val="22"/>
          <w:szCs w:val="22"/>
          <w:lang w:val="en-GB"/>
        </w:rPr>
        <w:t>, mainly residence and citizenship,</w:t>
      </w:r>
      <w:r w:rsidRPr="005F6A9D">
        <w:rPr>
          <w:color w:val="000000" w:themeColor="text1"/>
          <w:sz w:val="22"/>
          <w:szCs w:val="22"/>
          <w:lang w:val="en-GB"/>
        </w:rPr>
        <w:t xml:space="preserve"> is </w:t>
      </w:r>
      <w:r w:rsidRPr="005F6A9D">
        <w:rPr>
          <w:bCs/>
          <w:color w:val="000000" w:themeColor="text1"/>
          <w:sz w:val="22"/>
          <w:szCs w:val="22"/>
          <w:lang w:val="en-GB"/>
        </w:rPr>
        <w:t>the</w:t>
      </w:r>
      <w:r w:rsidRPr="005F6A9D">
        <w:rPr>
          <w:color w:val="000000" w:themeColor="text1"/>
          <w:sz w:val="22"/>
          <w:szCs w:val="22"/>
          <w:lang w:val="en-GB"/>
        </w:rPr>
        <w:t xml:space="preserve"> </w:t>
      </w:r>
      <w:r w:rsidRPr="005F6A9D">
        <w:rPr>
          <w:b/>
          <w:color w:val="000000" w:themeColor="text1"/>
          <w:sz w:val="22"/>
          <w:szCs w:val="22"/>
          <w:lang w:val="en-GB"/>
        </w:rPr>
        <w:t xml:space="preserve">Ministry of Interior of the Slovak Republic </w:t>
      </w:r>
      <w:r w:rsidRPr="005F6A9D">
        <w:rPr>
          <w:color w:val="000000" w:themeColor="text1"/>
          <w:sz w:val="22"/>
          <w:szCs w:val="22"/>
          <w:lang w:val="en-GB"/>
        </w:rPr>
        <w:t>(</w:t>
      </w:r>
      <w:r w:rsidRPr="005F6A9D">
        <w:rPr>
          <w:i/>
          <w:color w:val="000000" w:themeColor="text1"/>
          <w:sz w:val="22"/>
          <w:szCs w:val="22"/>
          <w:lang w:val="en-GB"/>
        </w:rPr>
        <w:t>Ministerstvo vnútra Slovenskej republiky</w:t>
      </w:r>
      <w:r w:rsidRPr="005F6A9D">
        <w:rPr>
          <w:color w:val="000000" w:themeColor="text1"/>
          <w:sz w:val="22"/>
          <w:szCs w:val="22"/>
          <w:lang w:val="en-GB"/>
        </w:rPr>
        <w:t>)</w:t>
      </w:r>
      <w:r w:rsidR="00B156B3" w:rsidRPr="005F6A9D">
        <w:rPr>
          <w:color w:val="000000" w:themeColor="text1"/>
          <w:sz w:val="22"/>
          <w:szCs w:val="22"/>
          <w:lang w:val="en-GB"/>
        </w:rPr>
        <w:t xml:space="preserve">. </w:t>
      </w:r>
      <w:r w:rsidR="00231951" w:rsidRPr="005F6A9D">
        <w:rPr>
          <w:color w:val="000000" w:themeColor="text1"/>
          <w:sz w:val="22"/>
          <w:szCs w:val="22"/>
          <w:lang w:val="en-GB"/>
        </w:rPr>
        <w:t xml:space="preserve">The competent authority to receive and assess residence applications (whether for temporary or permanent residence) are the </w:t>
      </w:r>
      <w:r w:rsidR="00231951" w:rsidRPr="005F6A9D">
        <w:rPr>
          <w:b/>
          <w:bCs/>
          <w:sz w:val="22"/>
          <w:szCs w:val="22"/>
          <w:lang w:val="en-GB" w:eastAsia="fr-FR"/>
        </w:rPr>
        <w:t>Departments of Foreign Police</w:t>
      </w:r>
      <w:r w:rsidR="00231951" w:rsidRPr="005F6A9D">
        <w:rPr>
          <w:bCs/>
          <w:sz w:val="22"/>
          <w:szCs w:val="22"/>
          <w:lang w:val="en-GB" w:eastAsia="fr-FR"/>
        </w:rPr>
        <w:t xml:space="preserve"> (</w:t>
      </w:r>
      <w:r w:rsidR="00231951" w:rsidRPr="005F6A9D">
        <w:rPr>
          <w:bCs/>
          <w:i/>
          <w:sz w:val="22"/>
          <w:szCs w:val="22"/>
          <w:lang w:val="en-GB" w:eastAsia="fr-FR"/>
        </w:rPr>
        <w:t xml:space="preserve">Oddelenia cudzineckej polície, </w:t>
      </w:r>
      <w:r w:rsidR="00231951" w:rsidRPr="005F6A9D">
        <w:rPr>
          <w:bCs/>
          <w:sz w:val="22"/>
          <w:szCs w:val="22"/>
          <w:lang w:val="en-GB" w:eastAsia="fr-FR"/>
        </w:rPr>
        <w:t xml:space="preserve">OCP) </w:t>
      </w:r>
      <w:r w:rsidR="00231951" w:rsidRPr="005F6A9D">
        <w:rPr>
          <w:sz w:val="22"/>
          <w:szCs w:val="22"/>
          <w:lang w:val="en-GB"/>
        </w:rPr>
        <w:t xml:space="preserve">of the future place of stay. </w:t>
      </w:r>
      <w:r w:rsidR="00ED3887" w:rsidRPr="005F6A9D">
        <w:rPr>
          <w:sz w:val="22"/>
          <w:szCs w:val="22"/>
          <w:lang w:val="en-GB"/>
        </w:rPr>
        <w:t xml:space="preserve">The OCPs are attached to the </w:t>
      </w:r>
      <w:r w:rsidR="00ED3887" w:rsidRPr="005F6A9D">
        <w:rPr>
          <w:b/>
          <w:sz w:val="22"/>
          <w:szCs w:val="22"/>
          <w:lang w:val="en-GB"/>
        </w:rPr>
        <w:t>Bureau of Border and Alien Police</w:t>
      </w:r>
      <w:r w:rsidR="00ED3887" w:rsidRPr="005F6A9D">
        <w:rPr>
          <w:sz w:val="22"/>
          <w:szCs w:val="22"/>
          <w:lang w:val="en-GB"/>
        </w:rPr>
        <w:t xml:space="preserve"> </w:t>
      </w:r>
      <w:r w:rsidR="00ED3887" w:rsidRPr="005F6A9D">
        <w:rPr>
          <w:b/>
          <w:sz w:val="22"/>
          <w:szCs w:val="22"/>
          <w:lang w:val="en-GB"/>
        </w:rPr>
        <w:t>of the Presidium of the Police Force</w:t>
      </w:r>
      <w:r w:rsidR="00ED3887" w:rsidRPr="005F6A9D">
        <w:rPr>
          <w:sz w:val="22"/>
          <w:szCs w:val="22"/>
          <w:lang w:val="en-GB"/>
        </w:rPr>
        <w:t xml:space="preserve"> (</w:t>
      </w:r>
      <w:r w:rsidR="00ED3887" w:rsidRPr="005F6A9D">
        <w:rPr>
          <w:i/>
          <w:sz w:val="22"/>
          <w:szCs w:val="22"/>
          <w:lang w:val="en-GB"/>
        </w:rPr>
        <w:t>Úrad hraničnej a cudzineckej polície Prezídia Policajného Zboru</w:t>
      </w:r>
      <w:r w:rsidR="00ED3887" w:rsidRPr="005F6A9D">
        <w:rPr>
          <w:sz w:val="22"/>
          <w:szCs w:val="22"/>
          <w:lang w:val="en-GB"/>
        </w:rPr>
        <w:t xml:space="preserve">, UHCP) which, within the Ministry of Interior, is the national competent authority in the field of </w:t>
      </w:r>
      <w:r w:rsidR="00ED3887" w:rsidRPr="005F6A9D">
        <w:rPr>
          <w:b/>
          <w:sz w:val="22"/>
          <w:szCs w:val="22"/>
          <w:lang w:val="en-GB"/>
        </w:rPr>
        <w:t>ensuring controls on the borders</w:t>
      </w:r>
      <w:r w:rsidR="00ED3887" w:rsidRPr="005F6A9D">
        <w:rPr>
          <w:sz w:val="22"/>
          <w:szCs w:val="22"/>
          <w:lang w:val="en-GB"/>
        </w:rPr>
        <w:t xml:space="preserve"> of the Slovak Republic. </w:t>
      </w:r>
      <w:r w:rsidR="00231951" w:rsidRPr="005F6A9D">
        <w:rPr>
          <w:sz w:val="22"/>
          <w:szCs w:val="22"/>
          <w:lang w:val="en-GB"/>
        </w:rPr>
        <w:t xml:space="preserve">In the assessment of the applications, the opinion of </w:t>
      </w:r>
      <w:r w:rsidR="00231951" w:rsidRPr="005F6A9D">
        <w:rPr>
          <w:bCs/>
          <w:sz w:val="22"/>
          <w:szCs w:val="22"/>
          <w:lang w:val="en-GB"/>
        </w:rPr>
        <w:t>Slovak Agency for the Development of Investment and Trade (</w:t>
      </w:r>
      <w:r w:rsidR="00231951" w:rsidRPr="005F6A9D">
        <w:rPr>
          <w:bCs/>
          <w:i/>
          <w:sz w:val="22"/>
          <w:szCs w:val="22"/>
          <w:lang w:val="en-GB"/>
        </w:rPr>
        <w:t>Slovenská agentúra pre rozvoj investícií a obchodu</w:t>
      </w:r>
      <w:r w:rsidR="00231951" w:rsidRPr="005F6A9D">
        <w:rPr>
          <w:bCs/>
          <w:sz w:val="22"/>
          <w:szCs w:val="22"/>
          <w:lang w:val="en-GB"/>
        </w:rPr>
        <w:t>, hereinafter “SARIO”), is necessary.</w:t>
      </w:r>
      <w:r w:rsidR="00231951" w:rsidRPr="005F6A9D">
        <w:rPr>
          <w:bCs/>
          <w:sz w:val="22"/>
          <w:szCs w:val="22"/>
          <w:vertAlign w:val="superscript"/>
          <w:lang w:val="en-GB"/>
        </w:rPr>
        <w:footnoteReference w:id="2"/>
      </w:r>
      <w:r w:rsidR="00231951" w:rsidRPr="005F6A9D">
        <w:rPr>
          <w:bCs/>
          <w:sz w:val="22"/>
          <w:szCs w:val="22"/>
          <w:lang w:val="en-GB"/>
        </w:rPr>
        <w:t xml:space="preserve"> The Agency is a contributory organization of the Ministry of Economy funded by the State budget.</w:t>
      </w:r>
      <w:r w:rsidR="00231951" w:rsidRPr="005F6A9D">
        <w:rPr>
          <w:bCs/>
          <w:sz w:val="22"/>
          <w:szCs w:val="22"/>
          <w:vertAlign w:val="superscript"/>
          <w:lang w:val="en-GB"/>
        </w:rPr>
        <w:footnoteReference w:id="3"/>
      </w:r>
      <w:r w:rsidR="00687111" w:rsidRPr="005F6A9D">
        <w:rPr>
          <w:bCs/>
          <w:sz w:val="22"/>
          <w:szCs w:val="22"/>
          <w:lang w:val="en-GB"/>
        </w:rPr>
        <w:t xml:space="preserve"> Furthermore, the </w:t>
      </w:r>
      <w:r w:rsidR="00687111" w:rsidRPr="005F6A9D">
        <w:rPr>
          <w:b/>
          <w:bCs/>
          <w:sz w:val="22"/>
          <w:szCs w:val="22"/>
          <w:lang w:val="en-GB"/>
        </w:rPr>
        <w:t xml:space="preserve">Slovak Intelligence Service </w:t>
      </w:r>
      <w:r w:rsidR="00687111" w:rsidRPr="005F6A9D">
        <w:rPr>
          <w:bCs/>
          <w:sz w:val="22"/>
          <w:szCs w:val="22"/>
          <w:lang w:val="en-GB"/>
        </w:rPr>
        <w:t>carries out the necessary security checks for every application submitted. All relevant authorities cooperate in line with the law where necessary, not only during the procedure but also afterwards, and any requests between them are exchanged in writing.</w:t>
      </w:r>
    </w:p>
    <w:p w14:paraId="667556DA" w14:textId="77777777" w:rsidR="00BD14EB" w:rsidRPr="005F6A9D" w:rsidRDefault="00BD14EB" w:rsidP="00D137C2">
      <w:pPr>
        <w:jc w:val="both"/>
        <w:rPr>
          <w:b/>
          <w:sz w:val="22"/>
          <w:szCs w:val="22"/>
          <w:lang w:val="en-GB"/>
        </w:rPr>
      </w:pPr>
    </w:p>
    <w:p w14:paraId="345797CD" w14:textId="2D25CBD2" w:rsidR="00BD14EB" w:rsidRPr="005F6A9D" w:rsidRDefault="00F25B81" w:rsidP="00687A36">
      <w:pPr>
        <w:rPr>
          <w:b/>
          <w:i/>
          <w:color w:val="000000" w:themeColor="text1"/>
          <w:sz w:val="22"/>
          <w:szCs w:val="22"/>
          <w:lang w:val="en-GB"/>
        </w:rPr>
      </w:pPr>
      <w:r w:rsidRPr="005F6A9D">
        <w:rPr>
          <w:b/>
          <w:i/>
          <w:color w:val="000000" w:themeColor="text1"/>
          <w:sz w:val="22"/>
          <w:szCs w:val="22"/>
          <w:lang w:val="en-GB"/>
        </w:rPr>
        <w:t>Conditions and p</w:t>
      </w:r>
      <w:r w:rsidR="00BD14EB" w:rsidRPr="005F6A9D">
        <w:rPr>
          <w:b/>
          <w:i/>
          <w:color w:val="000000" w:themeColor="text1"/>
          <w:sz w:val="22"/>
          <w:szCs w:val="22"/>
          <w:lang w:val="en-GB"/>
        </w:rPr>
        <w:t>rocedure</w:t>
      </w:r>
    </w:p>
    <w:p w14:paraId="7E5D93DD" w14:textId="46E43136" w:rsidR="002F75A6" w:rsidRPr="005F6A9D" w:rsidRDefault="002F75A6" w:rsidP="0079195E">
      <w:pPr>
        <w:jc w:val="both"/>
        <w:rPr>
          <w:sz w:val="22"/>
          <w:szCs w:val="22"/>
          <w:lang w:val="en-GB"/>
        </w:rPr>
      </w:pPr>
    </w:p>
    <w:p w14:paraId="0B419C4F" w14:textId="77777777" w:rsidR="002F75A6" w:rsidRPr="005F6A9D" w:rsidRDefault="003357E2" w:rsidP="0079195E">
      <w:pPr>
        <w:jc w:val="both"/>
        <w:rPr>
          <w:sz w:val="22"/>
          <w:szCs w:val="22"/>
          <w:lang w:val="en-GB"/>
        </w:rPr>
      </w:pPr>
      <w:r w:rsidRPr="005F6A9D">
        <w:rPr>
          <w:sz w:val="22"/>
          <w:szCs w:val="22"/>
          <w:lang w:val="en-GB"/>
        </w:rPr>
        <w:t>Third country national</w:t>
      </w:r>
      <w:r w:rsidR="00C01767" w:rsidRPr="005F6A9D">
        <w:rPr>
          <w:sz w:val="22"/>
          <w:szCs w:val="22"/>
          <w:lang w:val="en-GB"/>
        </w:rPr>
        <w:t>s</w:t>
      </w:r>
      <w:r w:rsidR="00BD14EB" w:rsidRPr="005F6A9D">
        <w:rPr>
          <w:sz w:val="22"/>
          <w:szCs w:val="22"/>
          <w:lang w:val="en-GB"/>
        </w:rPr>
        <w:t xml:space="preserve"> can apply</w:t>
      </w:r>
      <w:r w:rsidR="006F192C" w:rsidRPr="005F6A9D">
        <w:rPr>
          <w:sz w:val="22"/>
          <w:szCs w:val="22"/>
          <w:lang w:val="en-GB"/>
        </w:rPr>
        <w:t xml:space="preserve"> for a </w:t>
      </w:r>
      <w:r w:rsidR="006F192C" w:rsidRPr="005F6A9D">
        <w:rPr>
          <w:b/>
          <w:sz w:val="22"/>
          <w:szCs w:val="22"/>
          <w:lang w:val="en-GB"/>
        </w:rPr>
        <w:t>temporary residence for business</w:t>
      </w:r>
      <w:r w:rsidR="00C01767" w:rsidRPr="005F6A9D">
        <w:rPr>
          <w:b/>
          <w:sz w:val="22"/>
          <w:szCs w:val="22"/>
          <w:lang w:val="en-GB"/>
        </w:rPr>
        <w:t xml:space="preserve"> purposes</w:t>
      </w:r>
      <w:r w:rsidR="006F192C" w:rsidRPr="005F6A9D">
        <w:rPr>
          <w:sz w:val="22"/>
          <w:szCs w:val="22"/>
          <w:lang w:val="en-GB"/>
        </w:rPr>
        <w:t xml:space="preserve"> </w:t>
      </w:r>
      <w:r w:rsidR="00EE3ABF" w:rsidRPr="005F6A9D">
        <w:rPr>
          <w:sz w:val="22"/>
          <w:szCs w:val="22"/>
          <w:lang w:val="en-GB"/>
        </w:rPr>
        <w:t xml:space="preserve">(0-2 years) </w:t>
      </w:r>
      <w:r w:rsidR="006F192C" w:rsidRPr="005F6A9D">
        <w:rPr>
          <w:sz w:val="22"/>
          <w:szCs w:val="22"/>
          <w:lang w:val="en-GB"/>
        </w:rPr>
        <w:t xml:space="preserve">or </w:t>
      </w:r>
      <w:r w:rsidR="006F192C" w:rsidRPr="005F6A9D">
        <w:rPr>
          <w:b/>
          <w:sz w:val="22"/>
          <w:szCs w:val="22"/>
          <w:lang w:val="en-GB"/>
        </w:rPr>
        <w:t>permanent residence in the interest of the Slovak Republic</w:t>
      </w:r>
      <w:r w:rsidR="00EE3ABF" w:rsidRPr="005F6A9D">
        <w:rPr>
          <w:sz w:val="22"/>
          <w:szCs w:val="22"/>
          <w:lang w:val="en-GB"/>
        </w:rPr>
        <w:t xml:space="preserve"> (for 5 years)</w:t>
      </w:r>
      <w:r w:rsidR="002F75A6" w:rsidRPr="005F6A9D">
        <w:rPr>
          <w:sz w:val="22"/>
          <w:szCs w:val="22"/>
          <w:lang w:val="en-GB"/>
        </w:rPr>
        <w:t>.</w:t>
      </w:r>
    </w:p>
    <w:p w14:paraId="20BBBE55" w14:textId="77777777" w:rsidR="002F75A6" w:rsidRPr="005F6A9D" w:rsidRDefault="002F75A6" w:rsidP="0079195E">
      <w:pPr>
        <w:jc w:val="both"/>
        <w:rPr>
          <w:sz w:val="22"/>
          <w:szCs w:val="22"/>
          <w:lang w:val="en-GB"/>
        </w:rPr>
      </w:pPr>
    </w:p>
    <w:p w14:paraId="0F847215" w14:textId="66C2905A" w:rsidR="00E620D8" w:rsidRPr="005F6A9D" w:rsidRDefault="005475C3" w:rsidP="002F75A6">
      <w:pPr>
        <w:jc w:val="both"/>
        <w:rPr>
          <w:i/>
          <w:sz w:val="22"/>
          <w:szCs w:val="22"/>
          <w:u w:val="single"/>
          <w:lang w:val="en-GB"/>
        </w:rPr>
      </w:pPr>
      <w:r w:rsidRPr="005F6A9D">
        <w:rPr>
          <w:i/>
          <w:sz w:val="22"/>
          <w:szCs w:val="22"/>
          <w:u w:val="single"/>
          <w:lang w:val="en-GB"/>
        </w:rPr>
        <w:t>Conditions for t</w:t>
      </w:r>
      <w:r w:rsidR="00E620D8" w:rsidRPr="005F6A9D">
        <w:rPr>
          <w:i/>
          <w:sz w:val="22"/>
          <w:szCs w:val="22"/>
          <w:u w:val="single"/>
          <w:lang w:val="en-GB"/>
        </w:rPr>
        <w:t xml:space="preserve">emporary </w:t>
      </w:r>
      <w:r w:rsidRPr="005F6A9D">
        <w:rPr>
          <w:i/>
          <w:sz w:val="22"/>
          <w:szCs w:val="22"/>
          <w:u w:val="single"/>
          <w:lang w:val="en-GB"/>
        </w:rPr>
        <w:t>r</w:t>
      </w:r>
      <w:r w:rsidR="00E620D8" w:rsidRPr="005F6A9D">
        <w:rPr>
          <w:i/>
          <w:sz w:val="22"/>
          <w:szCs w:val="22"/>
          <w:u w:val="single"/>
          <w:lang w:val="en-GB"/>
        </w:rPr>
        <w:t>esidence</w:t>
      </w:r>
    </w:p>
    <w:p w14:paraId="0C0100FA" w14:textId="26A526AB" w:rsidR="002F75A6" w:rsidRPr="005F6A9D" w:rsidRDefault="002F75A6" w:rsidP="002F75A6">
      <w:pPr>
        <w:jc w:val="both"/>
        <w:rPr>
          <w:bCs/>
          <w:iCs/>
          <w:sz w:val="22"/>
          <w:szCs w:val="22"/>
          <w:lang w:val="en-GB"/>
        </w:rPr>
      </w:pPr>
      <w:r w:rsidRPr="005F6A9D">
        <w:rPr>
          <w:sz w:val="22"/>
          <w:szCs w:val="22"/>
          <w:lang w:val="en-GB"/>
        </w:rPr>
        <w:t xml:space="preserve">No </w:t>
      </w:r>
      <w:r w:rsidRPr="005F6A9D">
        <w:rPr>
          <w:b/>
          <w:sz w:val="22"/>
          <w:szCs w:val="22"/>
          <w:lang w:val="en-GB"/>
        </w:rPr>
        <w:t>investment requirement</w:t>
      </w:r>
      <w:r w:rsidRPr="005F6A9D">
        <w:rPr>
          <w:sz w:val="22"/>
          <w:szCs w:val="22"/>
          <w:lang w:val="en-GB"/>
        </w:rPr>
        <w:t xml:space="preserve"> is applicable to temporary residence </w:t>
      </w:r>
      <w:r w:rsidRPr="005F6A9D">
        <w:rPr>
          <w:bCs/>
          <w:iCs/>
          <w:sz w:val="22"/>
          <w:szCs w:val="22"/>
          <w:lang w:val="en-GB"/>
        </w:rPr>
        <w:t>(only that the foreigner carries out business in the Slovak Republic as a natural person, or acts or will act on behalf of a business or cooperative and is not in an employment relationship)</w:t>
      </w:r>
      <w:r w:rsidR="00D470E5" w:rsidRPr="005F6A9D">
        <w:rPr>
          <w:bCs/>
          <w:iCs/>
          <w:sz w:val="22"/>
          <w:szCs w:val="22"/>
          <w:lang w:val="en-GB"/>
        </w:rPr>
        <w:t>.</w:t>
      </w:r>
      <w:r w:rsidRPr="005F6A9D">
        <w:rPr>
          <w:bCs/>
          <w:iCs/>
          <w:sz w:val="22"/>
          <w:szCs w:val="22"/>
          <w:vertAlign w:val="superscript"/>
          <w:lang w:val="en-GB"/>
        </w:rPr>
        <w:footnoteReference w:id="4"/>
      </w:r>
      <w:r w:rsidRPr="005F6A9D">
        <w:rPr>
          <w:bCs/>
          <w:iCs/>
          <w:sz w:val="22"/>
          <w:szCs w:val="22"/>
          <w:lang w:val="en-GB"/>
        </w:rPr>
        <w:t xml:space="preserve"> </w:t>
      </w:r>
      <w:r w:rsidR="00274FF0" w:rsidRPr="005F6A9D">
        <w:rPr>
          <w:bCs/>
          <w:iCs/>
          <w:sz w:val="22"/>
          <w:szCs w:val="22"/>
          <w:lang w:val="en-GB"/>
        </w:rPr>
        <w:t xml:space="preserve">With the application for </w:t>
      </w:r>
      <w:r w:rsidR="004C1F61" w:rsidRPr="005F6A9D">
        <w:rPr>
          <w:bCs/>
          <w:iCs/>
          <w:sz w:val="22"/>
          <w:szCs w:val="22"/>
          <w:lang w:val="en-GB"/>
        </w:rPr>
        <w:t>a temporary residence</w:t>
      </w:r>
      <w:r w:rsidR="006E2E93" w:rsidRPr="005F6A9D">
        <w:rPr>
          <w:bCs/>
          <w:iCs/>
          <w:sz w:val="22"/>
          <w:szCs w:val="22"/>
          <w:lang w:val="en-GB"/>
        </w:rPr>
        <w:t xml:space="preserve"> for purpose of business</w:t>
      </w:r>
      <w:r w:rsidR="004C1F61" w:rsidRPr="005F6A9D">
        <w:rPr>
          <w:bCs/>
          <w:iCs/>
          <w:sz w:val="22"/>
          <w:szCs w:val="22"/>
          <w:lang w:val="en-GB"/>
        </w:rPr>
        <w:t xml:space="preserve"> either a business plan has to be submitted or a business license</w:t>
      </w:r>
      <w:r w:rsidR="00D470E5" w:rsidRPr="005F6A9D">
        <w:rPr>
          <w:bCs/>
          <w:iCs/>
          <w:sz w:val="22"/>
          <w:szCs w:val="22"/>
          <w:lang w:val="en-GB"/>
        </w:rPr>
        <w:t>.</w:t>
      </w:r>
      <w:r w:rsidR="004C1F61" w:rsidRPr="005F6A9D">
        <w:rPr>
          <w:rStyle w:val="FootnoteReference"/>
          <w:bCs/>
          <w:iCs/>
          <w:sz w:val="22"/>
          <w:szCs w:val="22"/>
          <w:lang w:val="en-GB"/>
        </w:rPr>
        <w:footnoteReference w:id="5"/>
      </w:r>
      <w:r w:rsidR="004C1F61" w:rsidRPr="005F6A9D">
        <w:rPr>
          <w:bCs/>
          <w:iCs/>
          <w:sz w:val="22"/>
          <w:szCs w:val="22"/>
          <w:lang w:val="en-GB"/>
        </w:rPr>
        <w:t xml:space="preserve"> </w:t>
      </w:r>
      <w:r w:rsidRPr="005F6A9D">
        <w:rPr>
          <w:bCs/>
          <w:iCs/>
          <w:sz w:val="22"/>
          <w:szCs w:val="22"/>
          <w:lang w:val="en-GB"/>
        </w:rPr>
        <w:t>The general requirements of the Commercial Code to set up a company apply.</w:t>
      </w:r>
      <w:r w:rsidRPr="005F6A9D">
        <w:rPr>
          <w:bCs/>
          <w:iCs/>
          <w:sz w:val="22"/>
          <w:szCs w:val="22"/>
          <w:vertAlign w:val="superscript"/>
          <w:lang w:val="en-GB"/>
        </w:rPr>
        <w:footnoteReference w:id="6"/>
      </w:r>
      <w:r w:rsidRPr="005F6A9D">
        <w:rPr>
          <w:bCs/>
          <w:iCs/>
          <w:sz w:val="22"/>
          <w:szCs w:val="22"/>
          <w:lang w:val="en-GB"/>
        </w:rPr>
        <w:t xml:space="preserve"> It is possible that the foreigner works for a major investor (definition provided below).</w:t>
      </w:r>
      <w:r w:rsidRPr="005F6A9D">
        <w:rPr>
          <w:bCs/>
          <w:iCs/>
          <w:sz w:val="22"/>
          <w:szCs w:val="22"/>
          <w:vertAlign w:val="superscript"/>
          <w:lang w:val="en-GB"/>
        </w:rPr>
        <w:footnoteReference w:id="7"/>
      </w:r>
    </w:p>
    <w:p w14:paraId="1D8F34F0" w14:textId="77777777" w:rsidR="002F75A6" w:rsidRPr="005F6A9D" w:rsidRDefault="002F75A6" w:rsidP="002F75A6">
      <w:pPr>
        <w:jc w:val="both"/>
        <w:rPr>
          <w:bCs/>
          <w:iCs/>
          <w:sz w:val="22"/>
          <w:szCs w:val="22"/>
          <w:lang w:val="en-GB"/>
        </w:rPr>
      </w:pPr>
    </w:p>
    <w:p w14:paraId="0C1B9AAB" w14:textId="21753154" w:rsidR="00E620D8" w:rsidRPr="005F6A9D" w:rsidRDefault="005475C3" w:rsidP="002F75A6">
      <w:pPr>
        <w:jc w:val="both"/>
        <w:rPr>
          <w:i/>
          <w:sz w:val="22"/>
          <w:szCs w:val="22"/>
          <w:u w:val="single"/>
          <w:lang w:val="en-GB"/>
        </w:rPr>
      </w:pPr>
      <w:r w:rsidRPr="005F6A9D">
        <w:rPr>
          <w:i/>
          <w:sz w:val="22"/>
          <w:szCs w:val="22"/>
          <w:u w:val="single"/>
          <w:lang w:val="en-GB"/>
        </w:rPr>
        <w:t>Conditions for p</w:t>
      </w:r>
      <w:r w:rsidR="00E620D8" w:rsidRPr="005F6A9D">
        <w:rPr>
          <w:i/>
          <w:sz w:val="22"/>
          <w:szCs w:val="22"/>
          <w:u w:val="single"/>
          <w:lang w:val="en-GB"/>
        </w:rPr>
        <w:t xml:space="preserve">ermanent </w:t>
      </w:r>
      <w:r w:rsidRPr="005F6A9D">
        <w:rPr>
          <w:i/>
          <w:sz w:val="22"/>
          <w:szCs w:val="22"/>
          <w:u w:val="single"/>
          <w:lang w:val="en-GB"/>
        </w:rPr>
        <w:t>r</w:t>
      </w:r>
      <w:r w:rsidR="00E620D8" w:rsidRPr="005F6A9D">
        <w:rPr>
          <w:i/>
          <w:sz w:val="22"/>
          <w:szCs w:val="22"/>
          <w:u w:val="single"/>
          <w:lang w:val="en-GB"/>
        </w:rPr>
        <w:t>esidence</w:t>
      </w:r>
    </w:p>
    <w:p w14:paraId="495521F5" w14:textId="617AA37E" w:rsidR="009D055B" w:rsidRPr="005F6A9D" w:rsidRDefault="002F75A6" w:rsidP="002F75A6">
      <w:pPr>
        <w:jc w:val="both"/>
        <w:rPr>
          <w:bCs/>
          <w:iCs/>
          <w:sz w:val="22"/>
          <w:szCs w:val="22"/>
          <w:lang w:val="en-GB"/>
        </w:rPr>
      </w:pPr>
      <w:r w:rsidRPr="005F6A9D">
        <w:rPr>
          <w:sz w:val="22"/>
          <w:szCs w:val="22"/>
          <w:lang w:val="en-GB"/>
        </w:rPr>
        <w:lastRenderedPageBreak/>
        <w:t xml:space="preserve">When the </w:t>
      </w:r>
      <w:r w:rsidR="008524F1" w:rsidRPr="005F6A9D">
        <w:rPr>
          <w:sz w:val="22"/>
          <w:szCs w:val="22"/>
          <w:lang w:val="en-GB"/>
        </w:rPr>
        <w:t>third-country national</w:t>
      </w:r>
      <w:r w:rsidRPr="005F6A9D">
        <w:rPr>
          <w:sz w:val="22"/>
          <w:szCs w:val="22"/>
          <w:lang w:val="en-GB"/>
        </w:rPr>
        <w:t xml:space="preserve"> applies for permanent residence (in the economic interest of the Slovak Republic), the investor must qualify as “</w:t>
      </w:r>
      <w:r w:rsidRPr="005F6A9D">
        <w:rPr>
          <w:b/>
          <w:sz w:val="22"/>
          <w:szCs w:val="22"/>
          <w:lang w:val="en-GB"/>
        </w:rPr>
        <w:t>major investor</w:t>
      </w:r>
      <w:r w:rsidRPr="005F6A9D">
        <w:rPr>
          <w:sz w:val="22"/>
          <w:szCs w:val="22"/>
          <w:lang w:val="en-GB"/>
        </w:rPr>
        <w:t>”.</w:t>
      </w:r>
      <w:r w:rsidR="009D055B" w:rsidRPr="005F6A9D">
        <w:rPr>
          <w:bCs/>
          <w:iCs/>
          <w:sz w:val="22"/>
          <w:szCs w:val="22"/>
          <w:lang w:val="en-GB"/>
        </w:rPr>
        <w:t xml:space="preserve"> A</w:t>
      </w:r>
      <w:r w:rsidR="00B326FF" w:rsidRPr="005F6A9D">
        <w:rPr>
          <w:bCs/>
          <w:iCs/>
          <w:sz w:val="22"/>
          <w:szCs w:val="22"/>
          <w:lang w:val="en-GB"/>
        </w:rPr>
        <w:t xml:space="preserve"> status of</w:t>
      </w:r>
      <w:r w:rsidR="009D055B" w:rsidRPr="005F6A9D">
        <w:rPr>
          <w:bCs/>
          <w:iCs/>
          <w:sz w:val="22"/>
          <w:szCs w:val="22"/>
          <w:lang w:val="en-GB"/>
        </w:rPr>
        <w:t xml:space="preserve"> “major investor”</w:t>
      </w:r>
      <w:r w:rsidR="00B326FF" w:rsidRPr="005F6A9D">
        <w:rPr>
          <w:bCs/>
          <w:iCs/>
          <w:sz w:val="22"/>
          <w:szCs w:val="22"/>
          <w:lang w:val="en-GB"/>
        </w:rPr>
        <w:t xml:space="preserve"> is defined </w:t>
      </w:r>
      <w:r w:rsidR="00AA657E" w:rsidRPr="005F6A9D">
        <w:rPr>
          <w:bCs/>
          <w:iCs/>
          <w:sz w:val="22"/>
          <w:szCs w:val="22"/>
          <w:lang w:val="en-GB"/>
        </w:rPr>
        <w:t>as follows</w:t>
      </w:r>
      <w:r w:rsidR="009D055B" w:rsidRPr="005F6A9D">
        <w:rPr>
          <w:bCs/>
          <w:iCs/>
          <w:sz w:val="22"/>
          <w:szCs w:val="22"/>
          <w:lang w:val="en-GB"/>
        </w:rPr>
        <w:t>:</w:t>
      </w:r>
    </w:p>
    <w:p w14:paraId="21F277B7" w14:textId="14811BC0" w:rsidR="009D055B" w:rsidRPr="005F6A9D" w:rsidRDefault="00B45BCA" w:rsidP="00DC5035">
      <w:pPr>
        <w:pStyle w:val="ListParagraph"/>
        <w:numPr>
          <w:ilvl w:val="0"/>
          <w:numId w:val="34"/>
        </w:numPr>
        <w:jc w:val="both"/>
        <w:rPr>
          <w:bCs/>
          <w:iCs/>
          <w:sz w:val="22"/>
          <w:szCs w:val="22"/>
          <w:lang w:val="en-GB"/>
        </w:rPr>
      </w:pPr>
      <w:r w:rsidRPr="005F6A9D">
        <w:rPr>
          <w:bCs/>
          <w:iCs/>
          <w:sz w:val="22"/>
          <w:szCs w:val="22"/>
          <w:lang w:val="en-GB"/>
        </w:rPr>
        <w:t>T</w:t>
      </w:r>
      <w:r w:rsidR="002F75A6" w:rsidRPr="005F6A9D">
        <w:rPr>
          <w:bCs/>
          <w:iCs/>
          <w:sz w:val="22"/>
          <w:szCs w:val="22"/>
          <w:lang w:val="en-GB"/>
        </w:rPr>
        <w:t>his notion is defined in Act No. 175/1999 Coll. on Measures Concerning Preparation of Major Investments Act (as amended)</w:t>
      </w:r>
      <w:r w:rsidR="002F75A6" w:rsidRPr="005F6A9D">
        <w:rPr>
          <w:vertAlign w:val="superscript"/>
          <w:lang w:val="en-GB"/>
        </w:rPr>
        <w:footnoteReference w:id="8"/>
      </w:r>
      <w:r w:rsidR="002F75A6" w:rsidRPr="005F6A9D">
        <w:rPr>
          <w:bCs/>
          <w:iCs/>
          <w:sz w:val="22"/>
          <w:szCs w:val="22"/>
          <w:lang w:val="en-GB"/>
        </w:rPr>
        <w:t xml:space="preserve"> as “a company which is a holder of a major investment certificate issued by a competent ministry”. </w:t>
      </w:r>
    </w:p>
    <w:p w14:paraId="526C37E1" w14:textId="77777777" w:rsidR="009D055B" w:rsidRPr="005F6A9D" w:rsidRDefault="002F75A6" w:rsidP="00DC5035">
      <w:pPr>
        <w:pStyle w:val="ListParagraph"/>
        <w:numPr>
          <w:ilvl w:val="0"/>
          <w:numId w:val="34"/>
        </w:numPr>
        <w:jc w:val="both"/>
        <w:rPr>
          <w:bCs/>
          <w:iCs/>
          <w:sz w:val="22"/>
          <w:szCs w:val="22"/>
          <w:lang w:val="en-GB"/>
        </w:rPr>
      </w:pPr>
      <w:r w:rsidRPr="005F6A9D">
        <w:rPr>
          <w:bCs/>
          <w:iCs/>
          <w:sz w:val="22"/>
          <w:szCs w:val="22"/>
          <w:lang w:val="en-GB"/>
        </w:rPr>
        <w:t>Pursuant to the information provided by the Ministry of Economy, an individual foreign investor may also obtain such certificate if s/he is a member of the statutory body of such undertaking or a company, or a person in direct management of the statutory body of this undertaking or a company.</w:t>
      </w:r>
      <w:r w:rsidRPr="005F6A9D">
        <w:rPr>
          <w:vertAlign w:val="superscript"/>
          <w:lang w:val="en-GB"/>
        </w:rPr>
        <w:footnoteReference w:id="9"/>
      </w:r>
      <w:r w:rsidRPr="005F6A9D">
        <w:rPr>
          <w:bCs/>
          <w:iCs/>
          <w:sz w:val="22"/>
          <w:szCs w:val="22"/>
          <w:lang w:val="en-GB"/>
        </w:rPr>
        <w:t xml:space="preserve"> </w:t>
      </w:r>
    </w:p>
    <w:p w14:paraId="5042ECE1" w14:textId="12333593" w:rsidR="00E6021E" w:rsidRPr="005F6A9D" w:rsidRDefault="009D055B" w:rsidP="005D59C8">
      <w:pPr>
        <w:pStyle w:val="ListParagraph"/>
        <w:numPr>
          <w:ilvl w:val="0"/>
          <w:numId w:val="34"/>
        </w:numPr>
        <w:jc w:val="both"/>
        <w:rPr>
          <w:sz w:val="22"/>
          <w:szCs w:val="22"/>
          <w:lang w:val="en-GB"/>
        </w:rPr>
      </w:pPr>
      <w:r w:rsidRPr="005F6A9D">
        <w:rPr>
          <w:bCs/>
          <w:iCs/>
          <w:sz w:val="22"/>
          <w:szCs w:val="22"/>
          <w:lang w:val="en-GB"/>
        </w:rPr>
        <w:t xml:space="preserve">A major investor is also a residence applicant </w:t>
      </w:r>
      <w:r w:rsidRPr="005F6A9D">
        <w:rPr>
          <w:b/>
          <w:bCs/>
          <w:iCs/>
          <w:sz w:val="22"/>
          <w:szCs w:val="22"/>
          <w:lang w:val="en-GB"/>
        </w:rPr>
        <w:t>approved to receive regional investment aid</w:t>
      </w:r>
      <w:r w:rsidRPr="005F6A9D">
        <w:rPr>
          <w:sz w:val="22"/>
          <w:szCs w:val="22"/>
          <w:vertAlign w:val="superscript"/>
          <w:lang w:val="en-GB"/>
        </w:rPr>
        <w:footnoteReference w:id="10"/>
      </w:r>
      <w:r w:rsidRPr="005F6A9D">
        <w:rPr>
          <w:bCs/>
          <w:iCs/>
          <w:sz w:val="22"/>
          <w:szCs w:val="22"/>
          <w:lang w:val="en-GB"/>
        </w:rPr>
        <w:t xml:space="preserve"> under Act No. 57/2018 Coll. on Regional Investment Aid.</w:t>
      </w:r>
      <w:r w:rsidRPr="005F6A9D">
        <w:rPr>
          <w:sz w:val="22"/>
          <w:szCs w:val="22"/>
          <w:vertAlign w:val="superscript"/>
          <w:lang w:val="en-GB"/>
        </w:rPr>
        <w:footnoteReference w:id="11"/>
      </w:r>
      <w:r w:rsidRPr="005F6A9D" w:rsidDel="00061452">
        <w:rPr>
          <w:bCs/>
          <w:iCs/>
          <w:sz w:val="22"/>
          <w:szCs w:val="22"/>
          <w:lang w:val="en-GB"/>
        </w:rPr>
        <w:t xml:space="preserve"> </w:t>
      </w:r>
      <w:r w:rsidRPr="005F6A9D">
        <w:rPr>
          <w:b/>
          <w:sz w:val="22"/>
          <w:szCs w:val="22"/>
          <w:lang w:val="en-GB"/>
        </w:rPr>
        <w:t>Investment incentives</w:t>
      </w:r>
      <w:r w:rsidRPr="005F6A9D">
        <w:rPr>
          <w:sz w:val="22"/>
          <w:szCs w:val="22"/>
          <w:lang w:val="en-GB"/>
        </w:rPr>
        <w:t xml:space="preserve"> were until 30 April 2018 only provided according to Act No. 561/2007 Coll. of 29 October 2007 on Investment Aid and Amendments to certain acts as amended (hereinafter also as “Act on Investment Aid”). This Act was repealed and replaced, by the new Act No. 57/2018 Coll. on Regional Investment Aid with effect from 1 April 2018</w:t>
      </w:r>
      <w:r w:rsidRPr="005F6A9D">
        <w:rPr>
          <w:sz w:val="22"/>
          <w:szCs w:val="22"/>
          <w:vertAlign w:val="superscript"/>
          <w:lang w:val="en-GB"/>
        </w:rPr>
        <w:footnoteReference w:id="12"/>
      </w:r>
      <w:r w:rsidRPr="005F6A9D">
        <w:rPr>
          <w:sz w:val="22"/>
          <w:szCs w:val="22"/>
          <w:lang w:val="en-GB"/>
        </w:rPr>
        <w:t xml:space="preserve">. This new Act sets out the general conditions for granting the </w:t>
      </w:r>
      <w:r w:rsidRPr="005F6A9D">
        <w:rPr>
          <w:b/>
          <w:sz w:val="22"/>
          <w:szCs w:val="22"/>
          <w:lang w:val="en-GB"/>
        </w:rPr>
        <w:t>investment aid</w:t>
      </w:r>
      <w:r w:rsidRPr="005F6A9D">
        <w:rPr>
          <w:sz w:val="22"/>
          <w:szCs w:val="22"/>
          <w:lang w:val="en-GB"/>
        </w:rPr>
        <w:t xml:space="preserve"> </w:t>
      </w:r>
      <w:r w:rsidRPr="005F6A9D">
        <w:rPr>
          <w:b/>
          <w:sz w:val="22"/>
          <w:szCs w:val="22"/>
          <w:lang w:val="en-GB"/>
        </w:rPr>
        <w:t>for regional development.</w:t>
      </w:r>
      <w:r w:rsidR="00687111" w:rsidRPr="005F6A9D">
        <w:rPr>
          <w:sz w:val="22"/>
          <w:szCs w:val="22"/>
          <w:lang w:val="en-GB"/>
        </w:rPr>
        <w:t xml:space="preserve"> </w:t>
      </w:r>
      <w:r w:rsidRPr="005F6A9D">
        <w:rPr>
          <w:sz w:val="22"/>
          <w:szCs w:val="22"/>
          <w:lang w:val="en-GB"/>
        </w:rPr>
        <w:t>However, this Act is not yet enforceable as the necessary implementing legislation has not still entered into force</w:t>
      </w:r>
      <w:r w:rsidR="00132341" w:rsidRPr="005F6A9D">
        <w:rPr>
          <w:sz w:val="22"/>
          <w:szCs w:val="22"/>
          <w:lang w:val="en-GB"/>
        </w:rPr>
        <w:t>.</w:t>
      </w:r>
      <w:r w:rsidRPr="005F6A9D">
        <w:rPr>
          <w:sz w:val="22"/>
          <w:szCs w:val="22"/>
          <w:lang w:val="en-GB"/>
        </w:rPr>
        <w:t xml:space="preserve"> Decree No. 187/2018 Coll. of the Ministry of Economy of the Slovak Republic</w:t>
      </w:r>
      <w:r w:rsidRPr="005F6A9D">
        <w:rPr>
          <w:sz w:val="22"/>
          <w:szCs w:val="22"/>
          <w:vertAlign w:val="superscript"/>
          <w:lang w:val="en-GB"/>
        </w:rPr>
        <w:footnoteReference w:id="13"/>
      </w:r>
      <w:r w:rsidR="00E6021E" w:rsidRPr="005F6A9D">
        <w:rPr>
          <w:sz w:val="22"/>
          <w:szCs w:val="22"/>
          <w:lang w:val="en-GB"/>
        </w:rPr>
        <w:t xml:space="preserve"> regulates the content and details of the application for an investment aid</w:t>
      </w:r>
      <w:r w:rsidR="00D470E5" w:rsidRPr="005F6A9D">
        <w:rPr>
          <w:sz w:val="22"/>
          <w:szCs w:val="22"/>
          <w:lang w:val="en-GB"/>
        </w:rPr>
        <w:t xml:space="preserve"> and</w:t>
      </w:r>
      <w:r w:rsidR="00E6021E" w:rsidRPr="005F6A9D">
        <w:rPr>
          <w:sz w:val="22"/>
          <w:szCs w:val="22"/>
          <w:lang w:val="en-GB"/>
        </w:rPr>
        <w:t xml:space="preserve"> the content of the acceptance of </w:t>
      </w:r>
      <w:r w:rsidR="00687111" w:rsidRPr="005F6A9D">
        <w:rPr>
          <w:sz w:val="22"/>
          <w:szCs w:val="22"/>
          <w:lang w:val="en-GB"/>
        </w:rPr>
        <w:t xml:space="preserve">the </w:t>
      </w:r>
      <w:r w:rsidR="00E6021E" w:rsidRPr="005F6A9D">
        <w:rPr>
          <w:sz w:val="22"/>
          <w:szCs w:val="22"/>
          <w:lang w:val="en-GB"/>
        </w:rPr>
        <w:t>investment aid offer</w:t>
      </w:r>
      <w:r w:rsidR="00D470E5" w:rsidRPr="005F6A9D">
        <w:rPr>
          <w:sz w:val="22"/>
          <w:szCs w:val="22"/>
          <w:lang w:val="en-GB"/>
        </w:rPr>
        <w:t>. The Annexes to this Decree establish</w:t>
      </w:r>
      <w:r w:rsidR="00E6021E" w:rsidRPr="005F6A9D">
        <w:rPr>
          <w:sz w:val="22"/>
          <w:szCs w:val="22"/>
          <w:lang w:val="en-GB"/>
        </w:rPr>
        <w:t xml:space="preserve"> the content of the various reports that must be submitted under this Act and the co</w:t>
      </w:r>
      <w:r w:rsidR="00D470E5" w:rsidRPr="005F6A9D">
        <w:rPr>
          <w:sz w:val="22"/>
          <w:szCs w:val="22"/>
          <w:lang w:val="en-GB"/>
        </w:rPr>
        <w:t>mposition</w:t>
      </w:r>
      <w:r w:rsidR="00E6021E" w:rsidRPr="005F6A9D">
        <w:rPr>
          <w:sz w:val="22"/>
          <w:szCs w:val="22"/>
          <w:lang w:val="en-GB"/>
        </w:rPr>
        <w:t xml:space="preserve"> of the </w:t>
      </w:r>
      <w:r w:rsidR="00D470E5" w:rsidRPr="005F6A9D">
        <w:rPr>
          <w:sz w:val="22"/>
          <w:szCs w:val="22"/>
          <w:lang w:val="en-GB"/>
        </w:rPr>
        <w:t>I</w:t>
      </w:r>
      <w:r w:rsidR="00E6021E" w:rsidRPr="005F6A9D">
        <w:rPr>
          <w:sz w:val="22"/>
          <w:szCs w:val="22"/>
          <w:lang w:val="en-GB"/>
        </w:rPr>
        <w:t xml:space="preserve">nformation </w:t>
      </w:r>
      <w:r w:rsidR="00D470E5" w:rsidRPr="005F6A9D">
        <w:rPr>
          <w:sz w:val="22"/>
          <w:szCs w:val="22"/>
          <w:lang w:val="en-GB"/>
        </w:rPr>
        <w:t>B</w:t>
      </w:r>
      <w:r w:rsidR="00E6021E" w:rsidRPr="005F6A9D">
        <w:rPr>
          <w:sz w:val="22"/>
          <w:szCs w:val="22"/>
          <w:lang w:val="en-GB"/>
        </w:rPr>
        <w:t>oard – a physical board at the premises of the competent authority which informs about the investment aid provided pursuant to this Act. In addition, the Regulation to implement Act 57/2018 (LP/2018/181) is still being debated by the Ministry of Economy.</w:t>
      </w:r>
      <w:r w:rsidR="00E6021E" w:rsidRPr="005F6A9D">
        <w:rPr>
          <w:sz w:val="22"/>
          <w:szCs w:val="22"/>
          <w:vertAlign w:val="superscript"/>
          <w:lang w:val="en-GB"/>
        </w:rPr>
        <w:footnoteReference w:id="14"/>
      </w:r>
      <w:r w:rsidR="00E6021E" w:rsidRPr="005F6A9D">
        <w:rPr>
          <w:sz w:val="22"/>
          <w:szCs w:val="22"/>
          <w:lang w:val="en-GB"/>
        </w:rPr>
        <w:t xml:space="preserve"> Such Regulation will establish the conditions for the granting of investment aid</w:t>
      </w:r>
      <w:r w:rsidR="00687111" w:rsidRPr="005F6A9D">
        <w:rPr>
          <w:sz w:val="22"/>
          <w:szCs w:val="22"/>
          <w:lang w:val="en-GB"/>
        </w:rPr>
        <w:t xml:space="preserve"> </w:t>
      </w:r>
      <w:r w:rsidR="00E6021E" w:rsidRPr="005F6A9D">
        <w:rPr>
          <w:sz w:val="22"/>
          <w:szCs w:val="22"/>
          <w:lang w:val="en-GB"/>
        </w:rPr>
        <w:t xml:space="preserve">and the maximum amount of investment aid </w:t>
      </w:r>
      <w:r w:rsidR="00687111" w:rsidRPr="005F6A9D">
        <w:rPr>
          <w:sz w:val="22"/>
          <w:szCs w:val="22"/>
          <w:lang w:val="en-GB"/>
        </w:rPr>
        <w:t xml:space="preserve">that can be granted. </w:t>
      </w:r>
      <w:r w:rsidR="00E6021E" w:rsidRPr="005F6A9D">
        <w:rPr>
          <w:sz w:val="22"/>
          <w:szCs w:val="22"/>
          <w:lang w:val="en-GB"/>
        </w:rPr>
        <w:t xml:space="preserve"> </w:t>
      </w:r>
    </w:p>
    <w:p w14:paraId="3286451D" w14:textId="77777777" w:rsidR="00E6021E" w:rsidRPr="005F6A9D" w:rsidRDefault="00E6021E" w:rsidP="00E6021E">
      <w:pPr>
        <w:pStyle w:val="ListParagraph"/>
        <w:jc w:val="both"/>
        <w:rPr>
          <w:bCs/>
          <w:iCs/>
          <w:sz w:val="22"/>
          <w:szCs w:val="22"/>
          <w:lang w:val="en-GB"/>
        </w:rPr>
      </w:pPr>
    </w:p>
    <w:p w14:paraId="32650601" w14:textId="21C24F3F" w:rsidR="00B01EC3" w:rsidRPr="005F6A9D" w:rsidRDefault="00E84E69" w:rsidP="00B01EC3">
      <w:pPr>
        <w:jc w:val="both"/>
        <w:rPr>
          <w:bCs/>
          <w:iCs/>
          <w:sz w:val="22"/>
          <w:szCs w:val="22"/>
          <w:lang w:val="en-GB"/>
        </w:rPr>
      </w:pPr>
      <w:r w:rsidRPr="005F6A9D">
        <w:rPr>
          <w:bCs/>
          <w:iCs/>
          <w:sz w:val="22"/>
          <w:szCs w:val="22"/>
          <w:lang w:val="en-GB"/>
        </w:rPr>
        <w:t>Regarding the rules for issuing the “</w:t>
      </w:r>
      <w:r w:rsidRPr="005F6A9D">
        <w:rPr>
          <w:b/>
          <w:bCs/>
          <w:iCs/>
          <w:sz w:val="22"/>
          <w:szCs w:val="22"/>
          <w:lang w:val="en-GB"/>
        </w:rPr>
        <w:t>Certificate of a Major Investment</w:t>
      </w:r>
      <w:r w:rsidRPr="005F6A9D">
        <w:rPr>
          <w:bCs/>
          <w:iCs/>
          <w:sz w:val="22"/>
          <w:szCs w:val="22"/>
          <w:lang w:val="en-GB"/>
        </w:rPr>
        <w:t xml:space="preserve">”, </w:t>
      </w:r>
      <w:r w:rsidR="002F75A6" w:rsidRPr="005F6A9D">
        <w:rPr>
          <w:bCs/>
          <w:iCs/>
          <w:sz w:val="22"/>
          <w:szCs w:val="22"/>
          <w:lang w:val="en-GB"/>
        </w:rPr>
        <w:t xml:space="preserve">Act No. 175/1999 Coll. </w:t>
      </w:r>
      <w:r w:rsidRPr="005F6A9D">
        <w:rPr>
          <w:bCs/>
          <w:iCs/>
          <w:sz w:val="22"/>
          <w:szCs w:val="22"/>
          <w:lang w:val="en-GB"/>
        </w:rPr>
        <w:t>Provides that t</w:t>
      </w:r>
      <w:r w:rsidR="002F75A6" w:rsidRPr="005F6A9D">
        <w:rPr>
          <w:bCs/>
          <w:iCs/>
          <w:sz w:val="22"/>
          <w:szCs w:val="22"/>
          <w:lang w:val="en-GB"/>
        </w:rPr>
        <w:t xml:space="preserve">he Certificate is issued by the Ministry of Economy in cooperation with SARIO agency upon request of the concerned business. The requirements to issue the Certificate are the following: </w:t>
      </w:r>
    </w:p>
    <w:p w14:paraId="0899D450" w14:textId="77777777" w:rsidR="002F75A6" w:rsidRPr="005F6A9D" w:rsidRDefault="002F75A6" w:rsidP="002F75A6">
      <w:pPr>
        <w:numPr>
          <w:ilvl w:val="0"/>
          <w:numId w:val="32"/>
        </w:numPr>
        <w:jc w:val="both"/>
        <w:rPr>
          <w:bCs/>
          <w:iCs/>
          <w:sz w:val="22"/>
          <w:szCs w:val="22"/>
          <w:lang w:val="en-GB"/>
        </w:rPr>
      </w:pPr>
      <w:r w:rsidRPr="005F6A9D">
        <w:rPr>
          <w:bCs/>
          <w:iCs/>
          <w:sz w:val="22"/>
          <w:szCs w:val="22"/>
          <w:lang w:val="en-GB"/>
        </w:rPr>
        <w:t xml:space="preserve">a capital investment for the development of the enterprise of at least EUR 100 million, </w:t>
      </w:r>
    </w:p>
    <w:p w14:paraId="1072C507" w14:textId="77777777" w:rsidR="002F75A6" w:rsidRPr="005F6A9D" w:rsidRDefault="002F75A6" w:rsidP="002F75A6">
      <w:pPr>
        <w:numPr>
          <w:ilvl w:val="0"/>
          <w:numId w:val="32"/>
        </w:numPr>
        <w:jc w:val="both"/>
        <w:rPr>
          <w:bCs/>
          <w:iCs/>
          <w:sz w:val="22"/>
          <w:szCs w:val="22"/>
          <w:lang w:val="en-GB"/>
        </w:rPr>
      </w:pPr>
      <w:r w:rsidRPr="005F6A9D">
        <w:rPr>
          <w:bCs/>
          <w:iCs/>
          <w:sz w:val="22"/>
          <w:szCs w:val="22"/>
          <w:lang w:val="en-GB"/>
        </w:rPr>
        <w:t xml:space="preserve">the investment is economically significant or at least 300 new jobs will be created by the company, </w:t>
      </w:r>
    </w:p>
    <w:p w14:paraId="1DFD475B" w14:textId="77777777" w:rsidR="002F75A6" w:rsidRPr="005F6A9D" w:rsidRDefault="002F75A6" w:rsidP="002F75A6">
      <w:pPr>
        <w:numPr>
          <w:ilvl w:val="0"/>
          <w:numId w:val="32"/>
        </w:numPr>
        <w:jc w:val="both"/>
        <w:rPr>
          <w:bCs/>
          <w:iCs/>
          <w:sz w:val="22"/>
          <w:szCs w:val="22"/>
          <w:lang w:val="en-GB"/>
        </w:rPr>
      </w:pPr>
      <w:r w:rsidRPr="005F6A9D">
        <w:rPr>
          <w:bCs/>
          <w:iCs/>
          <w:sz w:val="22"/>
          <w:szCs w:val="22"/>
          <w:lang w:val="en-GB"/>
        </w:rPr>
        <w:lastRenderedPageBreak/>
        <w:t>the investment is in the public interest of Slovakia as per decision of the Government of the Slovak Republic.</w:t>
      </w:r>
      <w:r w:rsidRPr="005F6A9D">
        <w:rPr>
          <w:sz w:val="22"/>
          <w:szCs w:val="22"/>
          <w:vertAlign w:val="superscript"/>
          <w:lang w:val="en-GB"/>
        </w:rPr>
        <w:footnoteReference w:id="15"/>
      </w:r>
      <w:r w:rsidRPr="005F6A9D">
        <w:rPr>
          <w:bCs/>
          <w:iCs/>
          <w:sz w:val="22"/>
          <w:szCs w:val="22"/>
          <w:lang w:val="en-GB"/>
        </w:rPr>
        <w:t xml:space="preserve"> </w:t>
      </w:r>
    </w:p>
    <w:p w14:paraId="70F5FC10" w14:textId="79C334CE" w:rsidR="005475C3" w:rsidRPr="005F6A9D" w:rsidRDefault="005475C3" w:rsidP="0079195E">
      <w:pPr>
        <w:jc w:val="both"/>
        <w:rPr>
          <w:sz w:val="22"/>
          <w:szCs w:val="22"/>
          <w:lang w:val="en-GB"/>
        </w:rPr>
      </w:pPr>
    </w:p>
    <w:p w14:paraId="50CDB88C" w14:textId="23A5141C" w:rsidR="005475C3" w:rsidRPr="005F6A9D" w:rsidRDefault="005475C3" w:rsidP="0079195E">
      <w:pPr>
        <w:jc w:val="both"/>
        <w:rPr>
          <w:i/>
          <w:sz w:val="22"/>
          <w:szCs w:val="22"/>
          <w:u w:val="single"/>
          <w:lang w:val="en-GB"/>
        </w:rPr>
      </w:pPr>
      <w:r w:rsidRPr="005F6A9D">
        <w:rPr>
          <w:i/>
          <w:sz w:val="22"/>
          <w:szCs w:val="22"/>
          <w:u w:val="single"/>
          <w:lang w:val="en-GB"/>
        </w:rPr>
        <w:t>Procedure</w:t>
      </w:r>
    </w:p>
    <w:p w14:paraId="24A0BA6E" w14:textId="4287DAE6" w:rsidR="00EC5BBF" w:rsidRPr="005F6A9D" w:rsidRDefault="002F75A6" w:rsidP="0079195E">
      <w:pPr>
        <w:jc w:val="both"/>
        <w:rPr>
          <w:sz w:val="22"/>
          <w:szCs w:val="22"/>
          <w:lang w:val="en-GB"/>
        </w:rPr>
      </w:pPr>
      <w:r w:rsidRPr="005F6A9D">
        <w:rPr>
          <w:sz w:val="22"/>
          <w:szCs w:val="22"/>
          <w:lang w:val="en-GB"/>
        </w:rPr>
        <w:t>The residence (temporary or permanent) application must be filed</w:t>
      </w:r>
      <w:r w:rsidR="00EE3ABF" w:rsidRPr="005F6A9D">
        <w:rPr>
          <w:sz w:val="22"/>
          <w:szCs w:val="22"/>
          <w:lang w:val="en-GB"/>
        </w:rPr>
        <w:t xml:space="preserve"> </w:t>
      </w:r>
      <w:r w:rsidR="00AF2A7C" w:rsidRPr="005F6A9D">
        <w:rPr>
          <w:b/>
          <w:sz w:val="22"/>
          <w:szCs w:val="22"/>
          <w:lang w:val="en-GB"/>
        </w:rPr>
        <w:t>in person</w:t>
      </w:r>
      <w:r w:rsidR="00AF2A7C" w:rsidRPr="005F6A9D">
        <w:rPr>
          <w:sz w:val="22"/>
          <w:szCs w:val="22"/>
          <w:lang w:val="en-GB"/>
        </w:rPr>
        <w:t xml:space="preserve"> </w:t>
      </w:r>
      <w:r w:rsidR="00EE3ABF" w:rsidRPr="005F6A9D">
        <w:rPr>
          <w:sz w:val="22"/>
          <w:szCs w:val="22"/>
          <w:lang w:val="en-GB"/>
        </w:rPr>
        <w:t>either from abroad at the Representative office of the Slovak Republic</w:t>
      </w:r>
      <w:r w:rsidR="00A22C29" w:rsidRPr="005F6A9D">
        <w:rPr>
          <w:sz w:val="22"/>
          <w:szCs w:val="22"/>
          <w:lang w:val="en-GB"/>
        </w:rPr>
        <w:t xml:space="preserve"> (embassy or a consulate)</w:t>
      </w:r>
      <w:r w:rsidR="00EE3ABF" w:rsidRPr="005F6A9D">
        <w:rPr>
          <w:sz w:val="22"/>
          <w:szCs w:val="22"/>
          <w:lang w:val="en-GB"/>
        </w:rPr>
        <w:t xml:space="preserve"> or in Slovakia</w:t>
      </w:r>
      <w:r w:rsidR="00EC5BBF" w:rsidRPr="005F6A9D">
        <w:rPr>
          <w:sz w:val="22"/>
          <w:szCs w:val="22"/>
          <w:lang w:val="en-GB"/>
        </w:rPr>
        <w:t xml:space="preserve"> </w:t>
      </w:r>
      <w:r w:rsidR="00EE3ABF" w:rsidRPr="005F6A9D">
        <w:rPr>
          <w:sz w:val="22"/>
          <w:szCs w:val="22"/>
          <w:lang w:val="en-GB"/>
        </w:rPr>
        <w:t>in the</w:t>
      </w:r>
      <w:r w:rsidR="00880379" w:rsidRPr="005F6A9D">
        <w:rPr>
          <w:sz w:val="22"/>
          <w:szCs w:val="22"/>
          <w:lang w:val="en-GB"/>
        </w:rPr>
        <w:t xml:space="preserve"> </w:t>
      </w:r>
      <w:r w:rsidR="004B6B0E" w:rsidRPr="005F6A9D">
        <w:rPr>
          <w:b/>
          <w:bCs/>
          <w:sz w:val="22"/>
          <w:szCs w:val="22"/>
          <w:lang w:val="en-GB" w:eastAsia="fr-FR"/>
        </w:rPr>
        <w:t>Departments of Foreign Police</w:t>
      </w:r>
      <w:r w:rsidR="004B6B0E" w:rsidRPr="005F6A9D">
        <w:rPr>
          <w:bCs/>
          <w:sz w:val="22"/>
          <w:szCs w:val="22"/>
          <w:lang w:val="en-GB" w:eastAsia="fr-FR"/>
        </w:rPr>
        <w:t xml:space="preserve"> (</w:t>
      </w:r>
      <w:r w:rsidR="004B6B0E" w:rsidRPr="005F6A9D">
        <w:rPr>
          <w:bCs/>
          <w:i/>
          <w:sz w:val="22"/>
          <w:szCs w:val="22"/>
          <w:lang w:val="en-GB" w:eastAsia="fr-FR"/>
        </w:rPr>
        <w:t xml:space="preserve">Oddelenia cudzineckej polície, </w:t>
      </w:r>
      <w:r w:rsidR="004B6B0E" w:rsidRPr="005F6A9D">
        <w:rPr>
          <w:bCs/>
          <w:sz w:val="22"/>
          <w:szCs w:val="22"/>
          <w:lang w:val="en-GB" w:eastAsia="fr-FR"/>
        </w:rPr>
        <w:t xml:space="preserve">OCP) </w:t>
      </w:r>
      <w:r w:rsidR="00C01767" w:rsidRPr="005F6A9D">
        <w:rPr>
          <w:sz w:val="22"/>
          <w:szCs w:val="22"/>
          <w:lang w:val="en-GB"/>
        </w:rPr>
        <w:t>of the</w:t>
      </w:r>
      <w:r w:rsidR="00EE3ABF" w:rsidRPr="005F6A9D">
        <w:rPr>
          <w:sz w:val="22"/>
          <w:szCs w:val="22"/>
          <w:lang w:val="en-GB"/>
        </w:rPr>
        <w:t xml:space="preserve"> future place of stay</w:t>
      </w:r>
      <w:r w:rsidR="006F192C" w:rsidRPr="005F6A9D">
        <w:rPr>
          <w:sz w:val="22"/>
          <w:szCs w:val="22"/>
          <w:lang w:val="en-GB"/>
        </w:rPr>
        <w:t>.</w:t>
      </w:r>
      <w:r w:rsidR="00BD14EB" w:rsidRPr="005F6A9D">
        <w:rPr>
          <w:sz w:val="22"/>
          <w:szCs w:val="22"/>
          <w:lang w:val="en-GB"/>
        </w:rPr>
        <w:t xml:space="preserve"> </w:t>
      </w:r>
      <w:r w:rsidR="006F192C" w:rsidRPr="005F6A9D">
        <w:rPr>
          <w:b/>
          <w:sz w:val="22"/>
          <w:szCs w:val="22"/>
          <w:lang w:val="en-GB"/>
        </w:rPr>
        <w:t>F</w:t>
      </w:r>
      <w:r w:rsidR="00BD14EB" w:rsidRPr="005F6A9D">
        <w:rPr>
          <w:b/>
          <w:sz w:val="22"/>
          <w:szCs w:val="22"/>
          <w:lang w:val="en-GB"/>
        </w:rPr>
        <w:t>amily members</w:t>
      </w:r>
      <w:r w:rsidR="006F192C" w:rsidRPr="005F6A9D">
        <w:rPr>
          <w:sz w:val="22"/>
          <w:szCs w:val="22"/>
          <w:lang w:val="en-GB"/>
        </w:rPr>
        <w:t xml:space="preserve"> may apply for residence for purpose of family reunification</w:t>
      </w:r>
      <w:r w:rsidR="00EE3ABF" w:rsidRPr="005F6A9D">
        <w:rPr>
          <w:sz w:val="22"/>
          <w:szCs w:val="22"/>
          <w:lang w:val="en-GB"/>
        </w:rPr>
        <w:t xml:space="preserve"> together with the “sponsor” of their stay, in a separate procedure</w:t>
      </w:r>
      <w:r w:rsidR="00BD14EB" w:rsidRPr="005F6A9D">
        <w:rPr>
          <w:sz w:val="22"/>
          <w:szCs w:val="22"/>
          <w:lang w:val="en-GB"/>
        </w:rPr>
        <w:t xml:space="preserve">. </w:t>
      </w:r>
      <w:r w:rsidR="00EC5BBF" w:rsidRPr="005F6A9D">
        <w:rPr>
          <w:sz w:val="22"/>
          <w:szCs w:val="22"/>
          <w:lang w:val="en-GB"/>
        </w:rPr>
        <w:t>The procedure</w:t>
      </w:r>
      <w:r w:rsidR="00C01767" w:rsidRPr="005F6A9D">
        <w:rPr>
          <w:sz w:val="22"/>
          <w:szCs w:val="22"/>
          <w:lang w:val="en-GB"/>
        </w:rPr>
        <w:t xml:space="preserve"> takes</w:t>
      </w:r>
      <w:r w:rsidR="00EC5BBF" w:rsidRPr="005F6A9D">
        <w:rPr>
          <w:sz w:val="22"/>
          <w:szCs w:val="22"/>
          <w:lang w:val="en-GB"/>
        </w:rPr>
        <w:t xml:space="preserve"> 90 days from the day of a receipt of the application </w:t>
      </w:r>
      <w:r w:rsidR="00C01767" w:rsidRPr="005F6A9D">
        <w:rPr>
          <w:sz w:val="22"/>
          <w:szCs w:val="22"/>
          <w:lang w:val="en-GB"/>
        </w:rPr>
        <w:t xml:space="preserve">by </w:t>
      </w:r>
      <w:r w:rsidR="00EC5BBF" w:rsidRPr="005F6A9D">
        <w:rPr>
          <w:sz w:val="22"/>
          <w:szCs w:val="22"/>
          <w:lang w:val="en-GB"/>
        </w:rPr>
        <w:t>the OCP.</w:t>
      </w:r>
      <w:r w:rsidR="00132341" w:rsidRPr="005F6A9D">
        <w:rPr>
          <w:rStyle w:val="FootnoteReference"/>
          <w:sz w:val="22"/>
          <w:szCs w:val="22"/>
          <w:lang w:val="en-GB"/>
        </w:rPr>
        <w:footnoteReference w:id="16"/>
      </w:r>
    </w:p>
    <w:p w14:paraId="7E8B70F2" w14:textId="77777777" w:rsidR="00EC5BBF" w:rsidRPr="005F6A9D" w:rsidRDefault="00EC5BBF" w:rsidP="0079195E">
      <w:pPr>
        <w:jc w:val="both"/>
        <w:rPr>
          <w:sz w:val="22"/>
          <w:szCs w:val="22"/>
          <w:lang w:val="en-GB"/>
        </w:rPr>
      </w:pPr>
    </w:p>
    <w:p w14:paraId="2E77757C" w14:textId="16B93EB6" w:rsidR="003372C9" w:rsidRPr="005F6A9D" w:rsidRDefault="002F75A6" w:rsidP="005475C3">
      <w:pPr>
        <w:jc w:val="both"/>
        <w:rPr>
          <w:color w:val="000000" w:themeColor="text1"/>
          <w:sz w:val="22"/>
          <w:szCs w:val="22"/>
          <w:lang w:val="en-GB"/>
        </w:rPr>
      </w:pPr>
      <w:r w:rsidRPr="005F6A9D">
        <w:rPr>
          <w:sz w:val="22"/>
          <w:szCs w:val="22"/>
          <w:lang w:val="en-GB"/>
        </w:rPr>
        <w:t xml:space="preserve">Accompanying the application (whether for temporary or for permanent residence), a set of documents must be provided. </w:t>
      </w:r>
      <w:r w:rsidRPr="005F6A9D">
        <w:rPr>
          <w:bCs/>
          <w:iCs/>
          <w:sz w:val="22"/>
          <w:szCs w:val="22"/>
          <w:lang w:val="en-GB"/>
        </w:rPr>
        <w:t>A</w:t>
      </w:r>
      <w:r w:rsidR="00C47D91" w:rsidRPr="005F6A9D">
        <w:rPr>
          <w:bCs/>
          <w:iCs/>
          <w:sz w:val="22"/>
          <w:szCs w:val="22"/>
          <w:lang w:val="en-GB"/>
        </w:rPr>
        <w:t>l</w:t>
      </w:r>
      <w:r w:rsidR="00EE3ABF" w:rsidRPr="005F6A9D">
        <w:rPr>
          <w:bCs/>
          <w:iCs/>
          <w:sz w:val="22"/>
          <w:szCs w:val="22"/>
          <w:lang w:val="en-GB"/>
        </w:rPr>
        <w:t>l the documents submitted to the OCPs must be up to date</w:t>
      </w:r>
      <w:r w:rsidRPr="005F6A9D">
        <w:rPr>
          <w:bCs/>
          <w:iCs/>
          <w:sz w:val="22"/>
          <w:szCs w:val="22"/>
          <w:lang w:val="en-GB"/>
        </w:rPr>
        <w:t xml:space="preserve"> (i.e.</w:t>
      </w:r>
      <w:r w:rsidR="00244B7C" w:rsidRPr="005F6A9D">
        <w:rPr>
          <w:bCs/>
          <w:iCs/>
          <w:sz w:val="22"/>
          <w:szCs w:val="22"/>
          <w:lang w:val="en-GB"/>
        </w:rPr>
        <w:t xml:space="preserve"> </w:t>
      </w:r>
      <w:r w:rsidR="00C01767" w:rsidRPr="005F6A9D">
        <w:rPr>
          <w:b/>
          <w:bCs/>
          <w:iCs/>
          <w:sz w:val="22"/>
          <w:szCs w:val="22"/>
          <w:lang w:val="en-GB"/>
        </w:rPr>
        <w:t>issued within the previous</w:t>
      </w:r>
      <w:r w:rsidR="00EE3ABF" w:rsidRPr="005F6A9D">
        <w:rPr>
          <w:b/>
          <w:bCs/>
          <w:iCs/>
          <w:sz w:val="22"/>
          <w:szCs w:val="22"/>
          <w:lang w:val="en-GB"/>
        </w:rPr>
        <w:t xml:space="preserve"> 90 days</w:t>
      </w:r>
      <w:r w:rsidRPr="005F6A9D">
        <w:rPr>
          <w:bCs/>
          <w:iCs/>
          <w:sz w:val="22"/>
          <w:szCs w:val="22"/>
          <w:lang w:val="en-GB"/>
        </w:rPr>
        <w:t>)</w:t>
      </w:r>
      <w:r w:rsidR="00EE3ABF" w:rsidRPr="005F6A9D">
        <w:rPr>
          <w:bCs/>
          <w:iCs/>
          <w:sz w:val="22"/>
          <w:szCs w:val="22"/>
          <w:lang w:val="en-GB"/>
        </w:rPr>
        <w:t xml:space="preserve">, duly </w:t>
      </w:r>
      <w:r w:rsidR="00EE3ABF" w:rsidRPr="005F6A9D">
        <w:rPr>
          <w:b/>
          <w:bCs/>
          <w:iCs/>
          <w:sz w:val="22"/>
          <w:szCs w:val="22"/>
          <w:lang w:val="en-GB"/>
        </w:rPr>
        <w:t>verified</w:t>
      </w:r>
      <w:r w:rsidR="00EE3ABF" w:rsidRPr="005F6A9D">
        <w:rPr>
          <w:bCs/>
          <w:iCs/>
          <w:sz w:val="22"/>
          <w:szCs w:val="22"/>
          <w:lang w:val="en-GB"/>
        </w:rPr>
        <w:t xml:space="preserve"> by attaching an Apostille clause or super-legalized and </w:t>
      </w:r>
      <w:r w:rsidR="00EE3ABF" w:rsidRPr="005F6A9D">
        <w:rPr>
          <w:b/>
          <w:bCs/>
          <w:iCs/>
          <w:sz w:val="22"/>
          <w:szCs w:val="22"/>
          <w:lang w:val="en-GB"/>
        </w:rPr>
        <w:t>translated to Slovak</w:t>
      </w:r>
      <w:r w:rsidR="00EE3ABF" w:rsidRPr="005F6A9D">
        <w:rPr>
          <w:bCs/>
          <w:iCs/>
          <w:sz w:val="22"/>
          <w:szCs w:val="22"/>
          <w:lang w:val="en-GB"/>
        </w:rPr>
        <w:t xml:space="preserve"> by a court appointed translator (if they were issued abroad).</w:t>
      </w:r>
      <w:r w:rsidR="0007719A" w:rsidRPr="005F6A9D">
        <w:rPr>
          <w:bCs/>
          <w:iCs/>
          <w:sz w:val="22"/>
          <w:szCs w:val="22"/>
          <w:lang w:val="en-GB"/>
        </w:rPr>
        <w:t xml:space="preserve"> </w:t>
      </w:r>
      <w:r w:rsidR="003372C9" w:rsidRPr="005F6A9D">
        <w:rPr>
          <w:bCs/>
          <w:iCs/>
          <w:sz w:val="22"/>
          <w:szCs w:val="22"/>
          <w:lang w:val="en-GB"/>
        </w:rPr>
        <w:t>These documents are:</w:t>
      </w:r>
      <w:r w:rsidR="005475C3" w:rsidRPr="005F6A9D">
        <w:rPr>
          <w:bCs/>
          <w:iCs/>
          <w:sz w:val="22"/>
          <w:szCs w:val="22"/>
          <w:lang w:val="en-GB"/>
        </w:rPr>
        <w:t xml:space="preserve"> a </w:t>
      </w:r>
      <w:r w:rsidR="003372C9" w:rsidRPr="005F6A9D">
        <w:rPr>
          <w:iCs/>
          <w:sz w:val="22"/>
          <w:szCs w:val="22"/>
          <w:lang w:val="en-GB"/>
        </w:rPr>
        <w:t>valid passport</w:t>
      </w:r>
      <w:r w:rsidR="005475C3" w:rsidRPr="005F6A9D">
        <w:rPr>
          <w:iCs/>
          <w:sz w:val="22"/>
          <w:szCs w:val="22"/>
          <w:lang w:val="en-GB"/>
        </w:rPr>
        <w:t xml:space="preserve">; </w:t>
      </w:r>
      <w:r w:rsidR="003372C9" w:rsidRPr="005F6A9D">
        <w:rPr>
          <w:iCs/>
          <w:sz w:val="22"/>
          <w:szCs w:val="22"/>
          <w:lang w:val="en-GB"/>
        </w:rPr>
        <w:t>proof of payment of the non-refundable fees (EUR 232 for temporary residence and EUR 165,50 for permanent residence)</w:t>
      </w:r>
      <w:r w:rsidR="001A3C2F" w:rsidRPr="005F6A9D">
        <w:rPr>
          <w:iCs/>
          <w:sz w:val="22"/>
          <w:szCs w:val="22"/>
          <w:lang w:val="en-GB"/>
        </w:rPr>
        <w:t xml:space="preserve"> </w:t>
      </w:r>
      <w:r w:rsidR="003372C9" w:rsidRPr="005F6A9D">
        <w:rPr>
          <w:iCs/>
          <w:sz w:val="22"/>
          <w:szCs w:val="22"/>
          <w:lang w:val="en-GB"/>
        </w:rPr>
        <w:t>two pictures</w:t>
      </w:r>
      <w:r w:rsidR="005475C3" w:rsidRPr="005F6A9D">
        <w:rPr>
          <w:iCs/>
          <w:sz w:val="22"/>
          <w:szCs w:val="22"/>
          <w:lang w:val="en-GB"/>
        </w:rPr>
        <w:t xml:space="preserve">; </w:t>
      </w:r>
      <w:r w:rsidR="003372C9" w:rsidRPr="005F6A9D">
        <w:rPr>
          <w:color w:val="000000" w:themeColor="text1"/>
          <w:sz w:val="22"/>
          <w:szCs w:val="22"/>
          <w:lang w:val="en-GB"/>
        </w:rPr>
        <w:t>proof that the applicant has sufficient means of subsistence for the duration of the stay and proof of sufficient financial means to carry out the business activity</w:t>
      </w:r>
      <w:r w:rsidR="005475C3" w:rsidRPr="005F6A9D">
        <w:rPr>
          <w:color w:val="000000" w:themeColor="text1"/>
          <w:sz w:val="22"/>
          <w:szCs w:val="22"/>
          <w:lang w:val="en-GB"/>
        </w:rPr>
        <w:t xml:space="preserve">; </w:t>
      </w:r>
      <w:r w:rsidR="003372C9" w:rsidRPr="005F6A9D">
        <w:rPr>
          <w:color w:val="000000" w:themeColor="text1"/>
          <w:sz w:val="22"/>
          <w:szCs w:val="22"/>
          <w:lang w:val="en-GB"/>
        </w:rPr>
        <w:t>proof of accommodation</w:t>
      </w:r>
      <w:r w:rsidR="005475C3" w:rsidRPr="005F6A9D">
        <w:rPr>
          <w:color w:val="000000" w:themeColor="text1"/>
          <w:sz w:val="22"/>
          <w:szCs w:val="22"/>
          <w:lang w:val="en-GB"/>
        </w:rPr>
        <w:t xml:space="preserve">; and </w:t>
      </w:r>
      <w:r w:rsidR="003372C9" w:rsidRPr="005F6A9D">
        <w:rPr>
          <w:color w:val="000000" w:themeColor="text1"/>
          <w:sz w:val="22"/>
          <w:szCs w:val="22"/>
          <w:lang w:val="en-GB"/>
        </w:rPr>
        <w:t xml:space="preserve">document proving applicant’s integrity, while evaluating also data and intelligence information about the applicant. </w:t>
      </w:r>
    </w:p>
    <w:p w14:paraId="196C31D6" w14:textId="77777777" w:rsidR="003372C9" w:rsidRPr="005F6A9D" w:rsidRDefault="003372C9" w:rsidP="00DC5035">
      <w:pPr>
        <w:pStyle w:val="MMultilevel"/>
        <w:numPr>
          <w:ilvl w:val="0"/>
          <w:numId w:val="0"/>
        </w:numPr>
        <w:ind w:left="720"/>
        <w:rPr>
          <w:iCs/>
          <w:lang w:val="en-GB"/>
        </w:rPr>
      </w:pPr>
    </w:p>
    <w:p w14:paraId="795222A9" w14:textId="46E9FE35" w:rsidR="003372C9" w:rsidRPr="005F6A9D" w:rsidRDefault="003372C9" w:rsidP="003372C9">
      <w:pPr>
        <w:jc w:val="both"/>
        <w:rPr>
          <w:sz w:val="22"/>
          <w:szCs w:val="22"/>
          <w:lang w:val="en-GB"/>
        </w:rPr>
      </w:pPr>
      <w:r w:rsidRPr="005F6A9D">
        <w:rPr>
          <w:iCs/>
          <w:sz w:val="22"/>
          <w:szCs w:val="22"/>
          <w:lang w:val="en-GB"/>
        </w:rPr>
        <w:t>In addition, when applying f</w:t>
      </w:r>
      <w:r w:rsidR="00EE3ABF" w:rsidRPr="005F6A9D">
        <w:rPr>
          <w:iCs/>
          <w:sz w:val="22"/>
          <w:szCs w:val="22"/>
          <w:lang w:val="en-GB"/>
        </w:rPr>
        <w:t xml:space="preserve">or </w:t>
      </w:r>
      <w:r w:rsidR="00EE3ABF" w:rsidRPr="005F6A9D">
        <w:rPr>
          <w:b/>
          <w:iCs/>
          <w:sz w:val="22"/>
          <w:szCs w:val="22"/>
          <w:lang w:val="en-GB"/>
        </w:rPr>
        <w:t>temporary residence for business</w:t>
      </w:r>
      <w:r w:rsidR="00C01767" w:rsidRPr="005F6A9D">
        <w:rPr>
          <w:b/>
          <w:iCs/>
          <w:sz w:val="22"/>
          <w:szCs w:val="22"/>
          <w:lang w:val="en-GB"/>
        </w:rPr>
        <w:t xml:space="preserve"> purposes</w:t>
      </w:r>
      <w:r w:rsidR="00352212" w:rsidRPr="005F6A9D">
        <w:rPr>
          <w:iCs/>
          <w:sz w:val="22"/>
          <w:szCs w:val="22"/>
          <w:lang w:val="en-GB"/>
        </w:rPr>
        <w:t xml:space="preserve">, </w:t>
      </w:r>
      <w:r w:rsidR="00EE3ABF" w:rsidRPr="005F6A9D">
        <w:rPr>
          <w:rFonts w:eastAsiaTheme="minorHAnsi"/>
          <w:color w:val="000000" w:themeColor="text1"/>
          <w:sz w:val="22"/>
          <w:szCs w:val="22"/>
          <w:lang w:val="en-GB"/>
        </w:rPr>
        <w:t xml:space="preserve">the business plan (or </w:t>
      </w:r>
      <w:r w:rsidR="00F5041A" w:rsidRPr="005F6A9D">
        <w:rPr>
          <w:rFonts w:eastAsiaTheme="minorHAnsi"/>
          <w:color w:val="000000" w:themeColor="text1"/>
          <w:sz w:val="22"/>
          <w:szCs w:val="22"/>
          <w:lang w:val="en-GB"/>
        </w:rPr>
        <w:t>any relevant document</w:t>
      </w:r>
      <w:r w:rsidR="00EE3ABF" w:rsidRPr="005F6A9D">
        <w:rPr>
          <w:rFonts w:eastAsiaTheme="minorHAnsi"/>
          <w:color w:val="000000" w:themeColor="text1"/>
          <w:sz w:val="22"/>
          <w:szCs w:val="22"/>
          <w:lang w:val="en-GB"/>
        </w:rPr>
        <w:t xml:space="preserve"> related to </w:t>
      </w:r>
      <w:r w:rsidR="00F5041A" w:rsidRPr="005F6A9D">
        <w:rPr>
          <w:rFonts w:eastAsiaTheme="minorHAnsi"/>
          <w:color w:val="000000" w:themeColor="text1"/>
          <w:sz w:val="22"/>
          <w:szCs w:val="22"/>
          <w:lang w:val="en-GB"/>
        </w:rPr>
        <w:t xml:space="preserve">this </w:t>
      </w:r>
      <w:r w:rsidR="00EE3ABF" w:rsidRPr="005F6A9D">
        <w:rPr>
          <w:rFonts w:eastAsiaTheme="minorHAnsi"/>
          <w:color w:val="000000" w:themeColor="text1"/>
          <w:sz w:val="22"/>
          <w:szCs w:val="22"/>
          <w:lang w:val="en-GB"/>
        </w:rPr>
        <w:t>purpose of stay)</w:t>
      </w:r>
      <w:r w:rsidRPr="005F6A9D">
        <w:rPr>
          <w:rFonts w:eastAsiaTheme="minorHAnsi"/>
          <w:color w:val="000000" w:themeColor="text1"/>
          <w:sz w:val="22"/>
          <w:szCs w:val="22"/>
          <w:lang w:val="en-GB"/>
        </w:rPr>
        <w:t xml:space="preserve"> must also be provided.</w:t>
      </w:r>
      <w:r w:rsidRPr="005F6A9D">
        <w:rPr>
          <w:bCs/>
          <w:color w:val="000000" w:themeColor="text1"/>
          <w:sz w:val="22"/>
          <w:szCs w:val="22"/>
          <w:lang w:val="en-GB" w:eastAsia="fr-FR"/>
        </w:rPr>
        <w:t xml:space="preserve"> In the case of </w:t>
      </w:r>
      <w:r w:rsidRPr="005F6A9D">
        <w:rPr>
          <w:b/>
          <w:bCs/>
          <w:sz w:val="22"/>
          <w:szCs w:val="22"/>
          <w:lang w:val="en-GB" w:eastAsia="fr-FR"/>
        </w:rPr>
        <w:t xml:space="preserve">permanent residence in the interest of the Slovak Republic </w:t>
      </w:r>
      <w:r w:rsidRPr="005F6A9D">
        <w:rPr>
          <w:bCs/>
          <w:sz w:val="22"/>
          <w:szCs w:val="22"/>
          <w:lang w:val="en-GB" w:eastAsia="fr-FR"/>
        </w:rPr>
        <w:t>the document confirming the purpose of stay is a certificate issued by the Ministry of Economy</w:t>
      </w:r>
      <w:r w:rsidR="005475C3" w:rsidRPr="005F6A9D">
        <w:rPr>
          <w:rFonts w:eastAsiaTheme="minorHAnsi"/>
          <w:color w:val="000000" w:themeColor="text1"/>
          <w:sz w:val="22"/>
          <w:szCs w:val="22"/>
          <w:lang w:val="en-GB"/>
        </w:rPr>
        <w:t xml:space="preserve">. </w:t>
      </w:r>
      <w:r w:rsidRPr="005F6A9D">
        <w:rPr>
          <w:sz w:val="22"/>
          <w:szCs w:val="22"/>
          <w:lang w:val="en-GB"/>
        </w:rPr>
        <w:t>After they are granted residence, applicants must also submit a document proving their state of health.</w:t>
      </w:r>
    </w:p>
    <w:p w14:paraId="6BD69010" w14:textId="77777777" w:rsidR="0030577B" w:rsidRPr="005F6A9D" w:rsidRDefault="0030577B" w:rsidP="003372C9">
      <w:pPr>
        <w:jc w:val="both"/>
        <w:rPr>
          <w:b/>
          <w:bCs/>
          <w:iCs/>
          <w:sz w:val="22"/>
          <w:szCs w:val="22"/>
          <w:lang w:val="en-GB"/>
        </w:rPr>
      </w:pPr>
    </w:p>
    <w:p w14:paraId="0A28CB48" w14:textId="7A900EC3" w:rsidR="003372C9" w:rsidRPr="005F6A9D" w:rsidRDefault="003372C9" w:rsidP="00DC5035">
      <w:pPr>
        <w:jc w:val="both"/>
        <w:rPr>
          <w:sz w:val="22"/>
          <w:szCs w:val="22"/>
          <w:lang w:val="en-GB"/>
        </w:rPr>
      </w:pPr>
      <w:r w:rsidRPr="005F6A9D">
        <w:rPr>
          <w:bCs/>
          <w:iCs/>
          <w:sz w:val="22"/>
          <w:szCs w:val="22"/>
          <w:lang w:val="en-GB"/>
        </w:rPr>
        <w:t xml:space="preserve">Under </w:t>
      </w:r>
      <w:r w:rsidRPr="005F6A9D">
        <w:rPr>
          <w:b/>
          <w:bCs/>
          <w:iCs/>
          <w:sz w:val="22"/>
          <w:szCs w:val="22"/>
          <w:lang w:val="en-GB"/>
        </w:rPr>
        <w:t>temporary residence, physical presence</w:t>
      </w:r>
      <w:r w:rsidRPr="005F6A9D">
        <w:rPr>
          <w:bCs/>
          <w:iCs/>
          <w:sz w:val="22"/>
          <w:szCs w:val="22"/>
          <w:lang w:val="en-GB"/>
        </w:rPr>
        <w:t xml:space="preserve"> in Slovakia is required for more than half the period for which the residence has been </w:t>
      </w:r>
      <w:r w:rsidR="006439B8" w:rsidRPr="005F6A9D">
        <w:rPr>
          <w:bCs/>
          <w:iCs/>
          <w:sz w:val="22"/>
          <w:szCs w:val="22"/>
          <w:lang w:val="en-GB"/>
        </w:rPr>
        <w:t>granted</w:t>
      </w:r>
      <w:r w:rsidRPr="005F6A9D">
        <w:rPr>
          <w:bCs/>
          <w:iCs/>
          <w:sz w:val="22"/>
          <w:szCs w:val="22"/>
          <w:lang w:val="en-GB"/>
        </w:rPr>
        <w:t xml:space="preserve">. Physical presence is </w:t>
      </w:r>
      <w:r w:rsidRPr="005F6A9D">
        <w:rPr>
          <w:b/>
          <w:bCs/>
          <w:iCs/>
          <w:sz w:val="22"/>
          <w:szCs w:val="22"/>
          <w:lang w:val="en-GB"/>
        </w:rPr>
        <w:t>not required</w:t>
      </w:r>
      <w:r w:rsidRPr="005F6A9D">
        <w:rPr>
          <w:bCs/>
          <w:iCs/>
          <w:sz w:val="22"/>
          <w:szCs w:val="22"/>
          <w:lang w:val="en-GB"/>
        </w:rPr>
        <w:t xml:space="preserve"> for </w:t>
      </w:r>
      <w:r w:rsidRPr="005F6A9D">
        <w:rPr>
          <w:b/>
          <w:bCs/>
          <w:iCs/>
          <w:sz w:val="22"/>
          <w:szCs w:val="22"/>
          <w:lang w:val="en-GB"/>
        </w:rPr>
        <w:t>permanent residence</w:t>
      </w:r>
      <w:r w:rsidRPr="005F6A9D">
        <w:rPr>
          <w:bCs/>
          <w:iCs/>
          <w:sz w:val="22"/>
          <w:szCs w:val="22"/>
          <w:lang w:val="en-GB"/>
        </w:rPr>
        <w:t xml:space="preserve"> but any absence exceeding 180 days must be notified to the OCP in writing.</w:t>
      </w:r>
    </w:p>
    <w:p w14:paraId="16754579" w14:textId="508BFF17" w:rsidR="001F3340" w:rsidRPr="005F6A9D" w:rsidRDefault="001F3340" w:rsidP="004839E5">
      <w:pPr>
        <w:pStyle w:val="MMultilevel"/>
        <w:numPr>
          <w:ilvl w:val="0"/>
          <w:numId w:val="0"/>
        </w:numPr>
        <w:rPr>
          <w:lang w:val="en-GB"/>
        </w:rPr>
      </w:pPr>
    </w:p>
    <w:p w14:paraId="2C04B56E" w14:textId="7191B0D4" w:rsidR="0030577B" w:rsidRPr="005F6A9D" w:rsidRDefault="0030577B" w:rsidP="0030577B">
      <w:pPr>
        <w:jc w:val="both"/>
        <w:rPr>
          <w:b/>
          <w:bCs/>
          <w:iCs/>
          <w:sz w:val="22"/>
          <w:szCs w:val="22"/>
          <w:lang w:val="en-GB"/>
        </w:rPr>
      </w:pPr>
      <w:r w:rsidRPr="005F6A9D">
        <w:rPr>
          <w:sz w:val="22"/>
          <w:szCs w:val="22"/>
          <w:lang w:val="en-GB"/>
        </w:rPr>
        <w:t xml:space="preserve">General </w:t>
      </w:r>
      <w:r w:rsidRPr="005F6A9D">
        <w:rPr>
          <w:b/>
          <w:sz w:val="22"/>
          <w:szCs w:val="22"/>
          <w:lang w:val="en-GB"/>
        </w:rPr>
        <w:t>grounds for the refusal</w:t>
      </w:r>
      <w:r w:rsidRPr="005F6A9D">
        <w:rPr>
          <w:sz w:val="22"/>
          <w:szCs w:val="22"/>
          <w:lang w:val="en-GB"/>
        </w:rPr>
        <w:t xml:space="preserve"> of both types of residence relate mainly to breach of immigration rules and public order, security or health considerations. All the legal conditions, such as meeting the minimum subsistence means threshold, securing an accommodation or having a clean criminal record, must be met otherwise OCP rejects the application.</w:t>
      </w:r>
      <w:r w:rsidR="006439B8" w:rsidRPr="005F6A9D">
        <w:rPr>
          <w:rStyle w:val="FootnoteReference"/>
          <w:sz w:val="22"/>
          <w:szCs w:val="22"/>
          <w:lang w:val="en-GB"/>
        </w:rPr>
        <w:footnoteReference w:id="17"/>
      </w:r>
      <w:r w:rsidRPr="005F6A9D">
        <w:rPr>
          <w:sz w:val="22"/>
          <w:szCs w:val="22"/>
          <w:lang w:val="en-GB"/>
        </w:rPr>
        <w:t xml:space="preserve"> The procedures before the OCPs have an administrative character, therefore the Administrative Procedure Code</w:t>
      </w:r>
      <w:r w:rsidRPr="005F6A9D">
        <w:rPr>
          <w:rStyle w:val="FootnoteReference"/>
          <w:sz w:val="22"/>
          <w:szCs w:val="22"/>
          <w:lang w:val="en-GB"/>
        </w:rPr>
        <w:footnoteReference w:id="18"/>
      </w:r>
      <w:r w:rsidRPr="005F6A9D">
        <w:rPr>
          <w:sz w:val="22"/>
          <w:szCs w:val="22"/>
          <w:lang w:val="en-GB"/>
        </w:rPr>
        <w:t xml:space="preserve"> applies. A negative decision of the OCPs may be </w:t>
      </w:r>
      <w:r w:rsidRPr="005F6A9D">
        <w:rPr>
          <w:b/>
          <w:sz w:val="22"/>
          <w:szCs w:val="22"/>
          <w:lang w:val="en-GB"/>
        </w:rPr>
        <w:t>appealed</w:t>
      </w:r>
      <w:r w:rsidRPr="005F6A9D">
        <w:rPr>
          <w:sz w:val="22"/>
          <w:szCs w:val="22"/>
          <w:lang w:val="en-GB"/>
        </w:rPr>
        <w:t xml:space="preserve"> within 15 days from the date of notification of the decision to the applicant.</w:t>
      </w:r>
    </w:p>
    <w:p w14:paraId="7670C771" w14:textId="77777777" w:rsidR="0030577B" w:rsidRPr="005F6A9D" w:rsidRDefault="0030577B" w:rsidP="004839E5">
      <w:pPr>
        <w:pStyle w:val="MMultilevel"/>
        <w:numPr>
          <w:ilvl w:val="0"/>
          <w:numId w:val="0"/>
        </w:numPr>
        <w:rPr>
          <w:lang w:val="en-GB"/>
        </w:rPr>
      </w:pPr>
    </w:p>
    <w:p w14:paraId="68FFA64C" w14:textId="0E2E0F08" w:rsidR="003357E2" w:rsidRPr="005F6A9D" w:rsidRDefault="00101521" w:rsidP="004839E5">
      <w:pPr>
        <w:pStyle w:val="MMultilevel"/>
        <w:numPr>
          <w:ilvl w:val="0"/>
          <w:numId w:val="0"/>
        </w:numPr>
        <w:rPr>
          <w:lang w:val="en-GB"/>
        </w:rPr>
      </w:pPr>
      <w:r w:rsidRPr="005F6A9D">
        <w:rPr>
          <w:lang w:val="en-GB"/>
        </w:rPr>
        <w:t xml:space="preserve">Temporary residence for business purposes can be </w:t>
      </w:r>
      <w:r w:rsidRPr="005F6A9D">
        <w:rPr>
          <w:b/>
          <w:lang w:val="en-GB"/>
        </w:rPr>
        <w:t>renewed</w:t>
      </w:r>
      <w:r w:rsidRPr="005F6A9D">
        <w:rPr>
          <w:lang w:val="en-GB"/>
        </w:rPr>
        <w:t xml:space="preserve"> up to three years. </w:t>
      </w:r>
      <w:r w:rsidR="00204A6E" w:rsidRPr="005F6A9D">
        <w:rPr>
          <w:lang w:val="en-GB"/>
        </w:rPr>
        <w:t xml:space="preserve">For </w:t>
      </w:r>
      <w:r w:rsidR="006439B8" w:rsidRPr="005F6A9D">
        <w:rPr>
          <w:lang w:val="en-GB"/>
        </w:rPr>
        <w:t>this</w:t>
      </w:r>
      <w:r w:rsidR="001B113A" w:rsidRPr="005F6A9D">
        <w:rPr>
          <w:lang w:val="en-GB"/>
        </w:rPr>
        <w:t>,</w:t>
      </w:r>
      <w:r w:rsidR="00204A6E" w:rsidRPr="005F6A9D">
        <w:rPr>
          <w:lang w:val="en-GB"/>
        </w:rPr>
        <w:t xml:space="preserve"> applicants must prove the purpose of stay (if it has changed), provide documents proving health insurance and accommodation in Slovakia and submit proof of sufficient means of subsistence for the duration of the stay. </w:t>
      </w:r>
      <w:r w:rsidRPr="005F6A9D">
        <w:rPr>
          <w:lang w:val="en-GB"/>
        </w:rPr>
        <w:t>After holding permanent</w:t>
      </w:r>
      <w:r w:rsidRPr="005F6A9D">
        <w:rPr>
          <w:b/>
          <w:lang w:val="en-GB"/>
        </w:rPr>
        <w:t xml:space="preserve"> </w:t>
      </w:r>
      <w:r w:rsidRPr="005F6A9D">
        <w:rPr>
          <w:lang w:val="en-GB"/>
        </w:rPr>
        <w:t>residence for four years, the foreign investor may apply for renewal which, if granted, is for an unlimited period. For such purpose</w:t>
      </w:r>
      <w:r w:rsidR="00204A6E" w:rsidRPr="005F6A9D">
        <w:rPr>
          <w:lang w:val="en-GB"/>
        </w:rPr>
        <w:t xml:space="preserve">, applicants must prove a clean criminal record, provide proof of accommodation and proof of sufficient means of subsistence for the duration of the stay. </w:t>
      </w:r>
      <w:r w:rsidRPr="005F6A9D">
        <w:rPr>
          <w:lang w:val="en-GB"/>
        </w:rPr>
        <w:t xml:space="preserve">Another option for foreign investors benefiting from permanent residence is to, after five years of holding such status, to apply for a </w:t>
      </w:r>
      <w:r w:rsidR="00204A6E" w:rsidRPr="005F6A9D">
        <w:rPr>
          <w:lang w:val="en-GB"/>
        </w:rPr>
        <w:t>long-term residence permit</w:t>
      </w:r>
      <w:r w:rsidRPr="005F6A9D">
        <w:rPr>
          <w:lang w:val="en-GB"/>
        </w:rPr>
        <w:t>. To this end, they must provide</w:t>
      </w:r>
      <w:r w:rsidR="00204A6E" w:rsidRPr="005F6A9D">
        <w:rPr>
          <w:lang w:val="en-GB"/>
        </w:rPr>
        <w:t xml:space="preserve"> documents proving accommodation, fixed and regular income and health insurance in Slovakia.</w:t>
      </w:r>
      <w:r w:rsidRPr="005F6A9D">
        <w:rPr>
          <w:lang w:val="en-GB"/>
        </w:rPr>
        <w:t xml:space="preserve"> The renewal procedure is the same as the one described above to grant the initial temporary or permanent residence.</w:t>
      </w:r>
    </w:p>
    <w:p w14:paraId="2D5F57E6" w14:textId="77777777" w:rsidR="00510BE7" w:rsidRPr="005F6A9D" w:rsidRDefault="00510BE7" w:rsidP="000E2885">
      <w:pPr>
        <w:pStyle w:val="MMultilevel"/>
        <w:numPr>
          <w:ilvl w:val="0"/>
          <w:numId w:val="0"/>
        </w:numPr>
        <w:rPr>
          <w:i/>
          <w:color w:val="000000" w:themeColor="text1"/>
          <w:lang w:val="en-GB"/>
        </w:rPr>
      </w:pPr>
    </w:p>
    <w:p w14:paraId="73C4BB07" w14:textId="51851158" w:rsidR="000B6400" w:rsidRPr="005F6A9D" w:rsidRDefault="000B6400" w:rsidP="0060583B">
      <w:pPr>
        <w:pStyle w:val="MMultilevel"/>
        <w:numPr>
          <w:ilvl w:val="0"/>
          <w:numId w:val="0"/>
        </w:numPr>
        <w:rPr>
          <w:i/>
          <w:color w:val="000000" w:themeColor="text1"/>
          <w:u w:val="single"/>
          <w:lang w:val="en-GB"/>
        </w:rPr>
      </w:pPr>
      <w:r w:rsidRPr="005F6A9D">
        <w:rPr>
          <w:i/>
          <w:color w:val="000000" w:themeColor="text1"/>
          <w:u w:val="single"/>
          <w:lang w:val="en-GB"/>
        </w:rPr>
        <w:t>Security and ex-post checks</w:t>
      </w:r>
    </w:p>
    <w:p w14:paraId="09B901BE" w14:textId="77777777" w:rsidR="001B113A" w:rsidRPr="005F6A9D" w:rsidRDefault="00744BDA" w:rsidP="0060583B">
      <w:pPr>
        <w:pStyle w:val="MMultilevel"/>
        <w:numPr>
          <w:ilvl w:val="0"/>
          <w:numId w:val="0"/>
        </w:numPr>
        <w:rPr>
          <w:color w:val="000000" w:themeColor="text1"/>
          <w:lang w:val="en-GB"/>
        </w:rPr>
      </w:pPr>
      <w:r w:rsidRPr="005F6A9D">
        <w:rPr>
          <w:color w:val="000000" w:themeColor="text1"/>
          <w:lang w:val="en-GB"/>
        </w:rPr>
        <w:t>For all relevant types of residence</w:t>
      </w:r>
      <w:r w:rsidR="004B6B0E" w:rsidRPr="005F6A9D">
        <w:rPr>
          <w:color w:val="000000" w:themeColor="text1"/>
          <w:lang w:val="en-GB"/>
        </w:rPr>
        <w:t>,</w:t>
      </w:r>
      <w:r w:rsidRPr="005F6A9D">
        <w:rPr>
          <w:color w:val="000000" w:themeColor="text1"/>
          <w:lang w:val="en-GB"/>
        </w:rPr>
        <w:t xml:space="preserve"> Slovak law foresees </w:t>
      </w:r>
      <w:r w:rsidRPr="005F6A9D">
        <w:rPr>
          <w:b/>
          <w:color w:val="000000" w:themeColor="text1"/>
          <w:lang w:val="en-GB"/>
        </w:rPr>
        <w:t>prior checks</w:t>
      </w:r>
      <w:r w:rsidRPr="005F6A9D">
        <w:rPr>
          <w:color w:val="000000" w:themeColor="text1"/>
          <w:lang w:val="en-GB"/>
        </w:rPr>
        <w:t xml:space="preserve"> for a clean criminal record in the country of origin</w:t>
      </w:r>
      <w:r w:rsidR="0060583B" w:rsidRPr="005F6A9D">
        <w:rPr>
          <w:color w:val="000000" w:themeColor="text1"/>
          <w:lang w:val="en-GB"/>
        </w:rPr>
        <w:t xml:space="preserve">, countries of previous residence </w:t>
      </w:r>
      <w:r w:rsidRPr="005F6A9D">
        <w:rPr>
          <w:color w:val="000000" w:themeColor="text1"/>
          <w:lang w:val="en-GB"/>
        </w:rPr>
        <w:t xml:space="preserve">and in Slovakia. </w:t>
      </w:r>
      <w:r w:rsidR="0060583B" w:rsidRPr="005F6A9D">
        <w:rPr>
          <w:color w:val="000000" w:themeColor="text1"/>
          <w:lang w:val="en-GB"/>
        </w:rPr>
        <w:t xml:space="preserve">Every OCP also always requests a </w:t>
      </w:r>
      <w:r w:rsidR="0060583B" w:rsidRPr="005F6A9D">
        <w:rPr>
          <w:b/>
          <w:color w:val="000000" w:themeColor="text1"/>
          <w:lang w:val="en-GB"/>
        </w:rPr>
        <w:t xml:space="preserve">security check </w:t>
      </w:r>
      <w:r w:rsidR="0060583B" w:rsidRPr="005F6A9D">
        <w:rPr>
          <w:color w:val="000000" w:themeColor="text1"/>
          <w:lang w:val="en-GB"/>
        </w:rPr>
        <w:t xml:space="preserve">of the </w:t>
      </w:r>
      <w:r w:rsidR="0060583B" w:rsidRPr="005F6A9D">
        <w:rPr>
          <w:b/>
          <w:color w:val="000000" w:themeColor="text1"/>
          <w:lang w:val="en-GB"/>
        </w:rPr>
        <w:t xml:space="preserve">Slovak Intelligence Service </w:t>
      </w:r>
      <w:r w:rsidR="0060583B" w:rsidRPr="005F6A9D">
        <w:rPr>
          <w:color w:val="000000" w:themeColor="text1"/>
          <w:lang w:val="en-GB"/>
        </w:rPr>
        <w:t xml:space="preserve">which must send its statement </w:t>
      </w:r>
      <w:r w:rsidR="0060583B" w:rsidRPr="005F6A9D">
        <w:rPr>
          <w:b/>
          <w:color w:val="000000" w:themeColor="text1"/>
          <w:lang w:val="en-GB"/>
        </w:rPr>
        <w:t>within ten days</w:t>
      </w:r>
      <w:r w:rsidR="0060583B" w:rsidRPr="005F6A9D">
        <w:rPr>
          <w:color w:val="000000" w:themeColor="text1"/>
          <w:lang w:val="en-GB"/>
        </w:rPr>
        <w:t xml:space="preserve"> from the date of receipt of the request. </w:t>
      </w:r>
    </w:p>
    <w:p w14:paraId="0B4E542D" w14:textId="77777777" w:rsidR="001B113A" w:rsidRPr="005F6A9D" w:rsidRDefault="001B113A" w:rsidP="0060583B">
      <w:pPr>
        <w:pStyle w:val="MMultilevel"/>
        <w:numPr>
          <w:ilvl w:val="0"/>
          <w:numId w:val="0"/>
        </w:numPr>
        <w:rPr>
          <w:bCs w:val="0"/>
          <w:lang w:val="en-GB"/>
        </w:rPr>
      </w:pPr>
    </w:p>
    <w:p w14:paraId="16CC1E62" w14:textId="5596940E" w:rsidR="0060583B" w:rsidRPr="005F6A9D" w:rsidRDefault="0060583B" w:rsidP="0060583B">
      <w:pPr>
        <w:pStyle w:val="MMultilevel"/>
        <w:numPr>
          <w:ilvl w:val="0"/>
          <w:numId w:val="0"/>
        </w:numPr>
        <w:rPr>
          <w:bCs w:val="0"/>
          <w:lang w:val="en-GB"/>
        </w:rPr>
      </w:pPr>
      <w:r w:rsidRPr="005F6A9D">
        <w:rPr>
          <w:bCs w:val="0"/>
          <w:lang w:val="en-GB"/>
        </w:rPr>
        <w:t xml:space="preserve">All </w:t>
      </w:r>
      <w:r w:rsidR="00744BDA" w:rsidRPr="005F6A9D">
        <w:rPr>
          <w:lang w:val="en-GB"/>
        </w:rPr>
        <w:t xml:space="preserve">applicants </w:t>
      </w:r>
      <w:r w:rsidRPr="005F6A9D">
        <w:rPr>
          <w:bCs w:val="0"/>
          <w:lang w:val="en-GB"/>
        </w:rPr>
        <w:t xml:space="preserve">who </w:t>
      </w:r>
      <w:r w:rsidR="00744BDA" w:rsidRPr="005F6A9D">
        <w:rPr>
          <w:lang w:val="en-GB"/>
        </w:rPr>
        <w:t xml:space="preserve">open a bank account </w:t>
      </w:r>
      <w:r w:rsidR="004B6B0E" w:rsidRPr="005F6A9D">
        <w:rPr>
          <w:lang w:val="en-GB"/>
        </w:rPr>
        <w:t xml:space="preserve">in </w:t>
      </w:r>
      <w:r w:rsidR="00744BDA" w:rsidRPr="005F6A9D">
        <w:rPr>
          <w:bCs w:val="0"/>
          <w:lang w:val="en-GB"/>
        </w:rPr>
        <w:t>Slovakia</w:t>
      </w:r>
      <w:r w:rsidRPr="005F6A9D">
        <w:rPr>
          <w:bCs w:val="0"/>
          <w:lang w:val="en-GB"/>
        </w:rPr>
        <w:t xml:space="preserve"> </w:t>
      </w:r>
      <w:r w:rsidR="00744BDA" w:rsidRPr="005F6A9D">
        <w:rPr>
          <w:lang w:val="en-GB"/>
        </w:rPr>
        <w:t xml:space="preserve">are subject to </w:t>
      </w:r>
      <w:r w:rsidR="004B6B0E" w:rsidRPr="005F6A9D">
        <w:rPr>
          <w:b/>
          <w:lang w:val="en-GB"/>
        </w:rPr>
        <w:t>due</w:t>
      </w:r>
      <w:r w:rsidR="004B6B0E" w:rsidRPr="005F6A9D">
        <w:rPr>
          <w:lang w:val="en-GB"/>
        </w:rPr>
        <w:t xml:space="preserve"> </w:t>
      </w:r>
      <w:r w:rsidR="00744BDA" w:rsidRPr="005F6A9D">
        <w:rPr>
          <w:b/>
          <w:lang w:val="en-GB"/>
        </w:rPr>
        <w:t>diligence procedures</w:t>
      </w:r>
      <w:r w:rsidR="00744BDA" w:rsidRPr="005F6A9D">
        <w:rPr>
          <w:lang w:val="en-GB"/>
        </w:rPr>
        <w:t xml:space="preserve"> under the </w:t>
      </w:r>
      <w:r w:rsidR="00744BDA" w:rsidRPr="005F6A9D">
        <w:rPr>
          <w:bCs w:val="0"/>
          <w:lang w:val="en-GB"/>
        </w:rPr>
        <w:t>Slovak</w:t>
      </w:r>
      <w:r w:rsidR="00744BDA" w:rsidRPr="005F6A9D">
        <w:rPr>
          <w:lang w:val="en-GB"/>
        </w:rPr>
        <w:t xml:space="preserve"> </w:t>
      </w:r>
      <w:r w:rsidR="00744BDA" w:rsidRPr="005F6A9D">
        <w:rPr>
          <w:bCs w:val="0"/>
          <w:lang w:val="en-GB"/>
        </w:rPr>
        <w:t>Anti-</w:t>
      </w:r>
      <w:r w:rsidR="00744BDA" w:rsidRPr="005F6A9D">
        <w:rPr>
          <w:lang w:val="en-GB"/>
        </w:rPr>
        <w:t>Money Laundering</w:t>
      </w:r>
      <w:r w:rsidR="00744BDA" w:rsidRPr="005F6A9D">
        <w:rPr>
          <w:bCs w:val="0"/>
          <w:lang w:val="en-GB"/>
        </w:rPr>
        <w:t xml:space="preserve"> legislation</w:t>
      </w:r>
      <w:r w:rsidR="001B113A" w:rsidRPr="005F6A9D">
        <w:rPr>
          <w:bCs w:val="0"/>
          <w:lang w:val="en-GB"/>
        </w:rPr>
        <w:t xml:space="preserve"> (Act No. 297/2008 Coll.)</w:t>
      </w:r>
      <w:r w:rsidR="006E2E93" w:rsidRPr="005F6A9D">
        <w:rPr>
          <w:rStyle w:val="FootnoteReference"/>
          <w:bCs w:val="0"/>
          <w:lang w:val="en-GB"/>
        </w:rPr>
        <w:footnoteReference w:id="19"/>
      </w:r>
      <w:r w:rsidR="00744BDA" w:rsidRPr="005F6A9D">
        <w:rPr>
          <w:bCs w:val="0"/>
          <w:lang w:val="en-GB"/>
        </w:rPr>
        <w:t>.</w:t>
      </w:r>
      <w:r w:rsidR="00F77BFB" w:rsidRPr="005F6A9D">
        <w:rPr>
          <w:bCs w:val="0"/>
          <w:lang w:val="en-GB"/>
        </w:rPr>
        <w:t xml:space="preserve"> </w:t>
      </w:r>
      <w:r w:rsidR="001B113A" w:rsidRPr="005F6A9D">
        <w:rPr>
          <w:bCs w:val="0"/>
          <w:lang w:val="en-GB"/>
        </w:rPr>
        <w:t>Therefore, c</w:t>
      </w:r>
      <w:r w:rsidR="0030577B" w:rsidRPr="005F6A9D">
        <w:rPr>
          <w:bCs w:val="0"/>
          <w:lang w:val="en-GB"/>
        </w:rPr>
        <w:t>hecks on the origin of money are</w:t>
      </w:r>
      <w:r w:rsidR="00EB7155" w:rsidRPr="005F6A9D">
        <w:rPr>
          <w:bCs w:val="0"/>
          <w:lang w:val="en-GB"/>
        </w:rPr>
        <w:t xml:space="preserve"> performed by banks, other similar financial institutions, attorneys, notaries and other obliged persons specified in Act No. 297/2008 Coll. If a bank or other obliged person identifies a suspicious transaction, it must report it to the Financial Intelligence Unit</w:t>
      </w:r>
      <w:r w:rsidR="006439B8" w:rsidRPr="005F6A9D">
        <w:rPr>
          <w:bCs w:val="0"/>
          <w:lang w:val="en-GB"/>
        </w:rPr>
        <w:t xml:space="preserve"> (within the UHCP)</w:t>
      </w:r>
      <w:r w:rsidR="001B113A" w:rsidRPr="005F6A9D">
        <w:rPr>
          <w:bCs w:val="0"/>
          <w:lang w:val="en-GB"/>
        </w:rPr>
        <w:t>, as main competent authority in the prevention and detection of money laundering and terrorist financing</w:t>
      </w:r>
      <w:r w:rsidR="00EB7155" w:rsidRPr="005F6A9D">
        <w:rPr>
          <w:bCs w:val="0"/>
          <w:lang w:val="en-GB"/>
        </w:rPr>
        <w:t>. However, OCP</w:t>
      </w:r>
      <w:r w:rsidR="0030577B" w:rsidRPr="005F6A9D">
        <w:rPr>
          <w:bCs w:val="0"/>
          <w:lang w:val="en-GB"/>
        </w:rPr>
        <w:t>s</w:t>
      </w:r>
      <w:r w:rsidR="00EB7155" w:rsidRPr="005F6A9D">
        <w:rPr>
          <w:bCs w:val="0"/>
          <w:lang w:val="en-GB"/>
        </w:rPr>
        <w:t xml:space="preserve"> do not independently perform any checks on origin of money as part of the migration procedure. OCP</w:t>
      </w:r>
      <w:r w:rsidR="0030577B" w:rsidRPr="005F6A9D">
        <w:rPr>
          <w:bCs w:val="0"/>
          <w:lang w:val="en-GB"/>
        </w:rPr>
        <w:t>s</w:t>
      </w:r>
      <w:r w:rsidR="00EB7155" w:rsidRPr="005F6A9D">
        <w:rPr>
          <w:bCs w:val="0"/>
          <w:lang w:val="en-GB"/>
        </w:rPr>
        <w:t xml:space="preserve"> use</w:t>
      </w:r>
      <w:r w:rsidR="0030577B" w:rsidRPr="005F6A9D">
        <w:rPr>
          <w:bCs w:val="0"/>
          <w:lang w:val="en-GB"/>
        </w:rPr>
        <w:t xml:space="preserve"> the</w:t>
      </w:r>
      <w:r w:rsidR="00EB7155" w:rsidRPr="005F6A9D">
        <w:rPr>
          <w:bCs w:val="0"/>
          <w:lang w:val="en-GB"/>
        </w:rPr>
        <w:t xml:space="preserve"> information from the Financial Intelligence Unit.</w:t>
      </w:r>
      <w:r w:rsidR="00204A6E" w:rsidRPr="005F6A9D">
        <w:rPr>
          <w:bCs w:val="0"/>
          <w:lang w:val="en-GB"/>
        </w:rPr>
        <w:t xml:space="preserve"> Checks on the origin of funds only apply to applicants for permanent residence as no investment requirement applies to temporary residence applicants.</w:t>
      </w:r>
    </w:p>
    <w:p w14:paraId="615936C0" w14:textId="3483AC1E" w:rsidR="00226423" w:rsidRPr="005F6A9D" w:rsidRDefault="00226423" w:rsidP="00481BD4">
      <w:pPr>
        <w:jc w:val="both"/>
        <w:rPr>
          <w:sz w:val="22"/>
          <w:szCs w:val="22"/>
          <w:lang w:val="en-GB"/>
        </w:rPr>
      </w:pPr>
    </w:p>
    <w:p w14:paraId="3A6ED470" w14:textId="4778BA40" w:rsidR="00226423" w:rsidRPr="005F6A9D" w:rsidRDefault="00226423" w:rsidP="00481BD4">
      <w:pPr>
        <w:jc w:val="both"/>
        <w:rPr>
          <w:i/>
          <w:sz w:val="22"/>
          <w:szCs w:val="22"/>
          <w:u w:val="single"/>
          <w:lang w:val="en-GB"/>
        </w:rPr>
      </w:pPr>
      <w:r w:rsidRPr="005F6A9D">
        <w:rPr>
          <w:i/>
          <w:sz w:val="22"/>
          <w:szCs w:val="22"/>
          <w:u w:val="single"/>
          <w:lang w:val="en-GB"/>
        </w:rPr>
        <w:t>Family members</w:t>
      </w:r>
    </w:p>
    <w:p w14:paraId="1AB90B83" w14:textId="4D8E6A52" w:rsidR="00C913CC" w:rsidRPr="005F6A9D" w:rsidRDefault="00E90BEA" w:rsidP="00C913CC">
      <w:pPr>
        <w:pStyle w:val="MMultilevel"/>
        <w:numPr>
          <w:ilvl w:val="0"/>
          <w:numId w:val="0"/>
        </w:numPr>
        <w:rPr>
          <w:lang w:val="en-GB"/>
        </w:rPr>
      </w:pPr>
      <w:r w:rsidRPr="005F6A9D">
        <w:rPr>
          <w:lang w:val="en-GB"/>
        </w:rPr>
        <w:t>Depending on a legal status of the “sponsor” (investor)</w:t>
      </w:r>
      <w:r w:rsidR="00AA657E" w:rsidRPr="005F6A9D">
        <w:rPr>
          <w:lang w:val="en-GB"/>
        </w:rPr>
        <w:t xml:space="preserve"> (i.e. temporary or permanent residence)</w:t>
      </w:r>
      <w:r w:rsidRPr="005F6A9D">
        <w:rPr>
          <w:lang w:val="en-GB"/>
        </w:rPr>
        <w:t xml:space="preserve">, a family member may apply either for a temporary residence for a purpose of a family reunification or for permanent residence. Usually </w:t>
      </w:r>
      <w:r w:rsidR="00AA657E" w:rsidRPr="005F6A9D">
        <w:rPr>
          <w:lang w:val="en-GB"/>
        </w:rPr>
        <w:t>the</w:t>
      </w:r>
      <w:r w:rsidRPr="005F6A9D">
        <w:rPr>
          <w:lang w:val="en-GB"/>
        </w:rPr>
        <w:t xml:space="preserve"> spouse may first apply only for a </w:t>
      </w:r>
      <w:r w:rsidRPr="005F6A9D">
        <w:rPr>
          <w:b/>
          <w:lang w:val="en-GB"/>
        </w:rPr>
        <w:t>temporary residence for a purpose of family reunification</w:t>
      </w:r>
      <w:r w:rsidR="00C913CC" w:rsidRPr="005F6A9D">
        <w:rPr>
          <w:rStyle w:val="FootnoteReference"/>
          <w:lang w:val="en-GB"/>
        </w:rPr>
        <w:footnoteReference w:id="20"/>
      </w:r>
      <w:r w:rsidR="00C913CC" w:rsidRPr="005F6A9D">
        <w:rPr>
          <w:lang w:val="en-GB"/>
        </w:rPr>
        <w:t xml:space="preserve"> </w:t>
      </w:r>
      <w:r w:rsidRPr="005F6A9D">
        <w:rPr>
          <w:lang w:val="en-GB"/>
        </w:rPr>
        <w:t xml:space="preserve">while children in </w:t>
      </w:r>
      <w:r w:rsidR="00C913CC" w:rsidRPr="005F6A9D">
        <w:rPr>
          <w:lang w:val="en-GB"/>
        </w:rPr>
        <w:t xml:space="preserve">some </w:t>
      </w:r>
      <w:r w:rsidRPr="005F6A9D">
        <w:rPr>
          <w:lang w:val="en-GB"/>
        </w:rPr>
        <w:t>cases may be granted permanent residence directly</w:t>
      </w:r>
      <w:r w:rsidR="00C913CC" w:rsidRPr="005F6A9D">
        <w:rPr>
          <w:rStyle w:val="FootnoteReference"/>
          <w:lang w:val="en-GB"/>
        </w:rPr>
        <w:footnoteReference w:id="21"/>
      </w:r>
      <w:r w:rsidRPr="005F6A9D">
        <w:rPr>
          <w:lang w:val="en-GB"/>
        </w:rPr>
        <w:t>.</w:t>
      </w:r>
      <w:r w:rsidR="001B113A" w:rsidRPr="005F6A9D">
        <w:rPr>
          <w:lang w:val="en-GB"/>
        </w:rPr>
        <w:t xml:space="preserve"> The procedure to issue the corresponding permit is the same as the one followed for the main sponsor (see above).</w:t>
      </w:r>
    </w:p>
    <w:p w14:paraId="027499D7" w14:textId="77777777" w:rsidR="00C913CC" w:rsidRPr="005F6A9D" w:rsidRDefault="00C913CC" w:rsidP="00C913CC">
      <w:pPr>
        <w:pStyle w:val="MMultilevel"/>
        <w:numPr>
          <w:ilvl w:val="0"/>
          <w:numId w:val="0"/>
        </w:numPr>
        <w:rPr>
          <w:lang w:val="en-GB"/>
        </w:rPr>
      </w:pPr>
    </w:p>
    <w:p w14:paraId="0E4CD929" w14:textId="4EB115F8" w:rsidR="00C913CC" w:rsidRPr="005F6A9D" w:rsidRDefault="00C913CC" w:rsidP="00C913CC">
      <w:pPr>
        <w:pStyle w:val="MMultilevel"/>
        <w:numPr>
          <w:ilvl w:val="0"/>
          <w:numId w:val="0"/>
        </w:numPr>
        <w:rPr>
          <w:lang w:val="en-GB"/>
        </w:rPr>
      </w:pPr>
      <w:r w:rsidRPr="005F6A9D">
        <w:rPr>
          <w:b/>
          <w:color w:val="333333"/>
          <w:bdr w:val="none" w:sz="0" w:space="0" w:color="auto" w:frame="1"/>
          <w:lang w:val="en-GB"/>
        </w:rPr>
        <w:t xml:space="preserve">Permanent residence </w:t>
      </w:r>
      <w:r w:rsidRPr="005F6A9D">
        <w:rPr>
          <w:color w:val="333333"/>
          <w:bdr w:val="none" w:sz="0" w:space="0" w:color="auto" w:frame="1"/>
          <w:lang w:val="en-GB"/>
        </w:rPr>
        <w:t xml:space="preserve">may </w:t>
      </w:r>
      <w:r w:rsidR="00E63079" w:rsidRPr="005F6A9D">
        <w:rPr>
          <w:color w:val="333333"/>
          <w:bdr w:val="none" w:sz="0" w:space="0" w:color="auto" w:frame="1"/>
          <w:lang w:val="en-GB"/>
        </w:rPr>
        <w:t xml:space="preserve">only </w:t>
      </w:r>
      <w:r w:rsidRPr="005F6A9D">
        <w:rPr>
          <w:color w:val="333333"/>
          <w:bdr w:val="none" w:sz="0" w:space="0" w:color="auto" w:frame="1"/>
          <w:lang w:val="en-GB"/>
        </w:rPr>
        <w:t xml:space="preserve">be granted </w:t>
      </w:r>
      <w:r w:rsidR="00E63079" w:rsidRPr="005F6A9D">
        <w:rPr>
          <w:color w:val="333333"/>
          <w:bdr w:val="none" w:sz="0" w:space="0" w:color="auto" w:frame="1"/>
          <w:lang w:val="en-GB"/>
        </w:rPr>
        <w:t xml:space="preserve">directly to a </w:t>
      </w:r>
      <w:r w:rsidR="009E173F" w:rsidRPr="005F6A9D">
        <w:rPr>
          <w:color w:val="333333"/>
          <w:bdr w:val="none" w:sz="0" w:space="0" w:color="auto" w:frame="1"/>
          <w:lang w:val="en-GB"/>
        </w:rPr>
        <w:t>third-country nationals</w:t>
      </w:r>
      <w:r w:rsidR="00E63079" w:rsidRPr="005F6A9D">
        <w:rPr>
          <w:color w:val="333333"/>
          <w:bdr w:val="none" w:sz="0" w:space="0" w:color="auto" w:frame="1"/>
          <w:lang w:val="en-GB"/>
        </w:rPr>
        <w:t xml:space="preserve"> </w:t>
      </w:r>
      <w:r w:rsidRPr="005F6A9D">
        <w:rPr>
          <w:color w:val="333333"/>
          <w:bdr w:val="none" w:sz="0" w:space="0" w:color="auto" w:frame="1"/>
          <w:lang w:val="en-GB"/>
        </w:rPr>
        <w:t>who is:</w:t>
      </w:r>
    </w:p>
    <w:p w14:paraId="3533AB20" w14:textId="77777777" w:rsidR="00C913CC" w:rsidRPr="005F6A9D" w:rsidRDefault="00C913CC" w:rsidP="00C913CC">
      <w:pPr>
        <w:numPr>
          <w:ilvl w:val="0"/>
          <w:numId w:val="36"/>
        </w:numPr>
        <w:ind w:left="360"/>
        <w:jc w:val="both"/>
        <w:rPr>
          <w:color w:val="333333"/>
          <w:sz w:val="22"/>
          <w:szCs w:val="22"/>
          <w:lang w:val="en-GB"/>
        </w:rPr>
      </w:pPr>
      <w:r w:rsidRPr="005F6A9D">
        <w:rPr>
          <w:color w:val="333333"/>
          <w:sz w:val="22"/>
          <w:szCs w:val="22"/>
          <w:lang w:val="en-GB"/>
        </w:rPr>
        <w:t>a single child younger than 18 years under the custody of a foreigner, who is a spouse of a Slovak citizen with permanent residence in the SR;</w:t>
      </w:r>
    </w:p>
    <w:p w14:paraId="1A38AB11" w14:textId="77777777" w:rsidR="00C913CC" w:rsidRPr="005F6A9D" w:rsidRDefault="00C913CC" w:rsidP="00C913CC">
      <w:pPr>
        <w:numPr>
          <w:ilvl w:val="0"/>
          <w:numId w:val="36"/>
        </w:numPr>
        <w:ind w:left="360"/>
        <w:jc w:val="both"/>
        <w:rPr>
          <w:color w:val="333333"/>
          <w:sz w:val="22"/>
          <w:szCs w:val="22"/>
          <w:lang w:val="en-GB"/>
        </w:rPr>
      </w:pPr>
      <w:r w:rsidRPr="005F6A9D">
        <w:rPr>
          <w:color w:val="333333"/>
          <w:sz w:val="22"/>
          <w:szCs w:val="22"/>
          <w:lang w:val="en-GB"/>
        </w:rPr>
        <w:t>a single child younger than 18 years of age, whose parent is a foreigner with permanent residence for five years or a single child younger than 18 years of age under the custody of a foreigner with permanent residence for five years;</w:t>
      </w:r>
    </w:p>
    <w:p w14:paraId="0B0766BF" w14:textId="3807E067" w:rsidR="00C913CC" w:rsidRPr="005F6A9D" w:rsidRDefault="00C913CC" w:rsidP="00C913CC">
      <w:pPr>
        <w:numPr>
          <w:ilvl w:val="0"/>
          <w:numId w:val="36"/>
        </w:numPr>
        <w:ind w:left="360"/>
        <w:jc w:val="both"/>
        <w:rPr>
          <w:color w:val="333333"/>
          <w:sz w:val="22"/>
          <w:szCs w:val="22"/>
          <w:lang w:val="en-GB"/>
        </w:rPr>
      </w:pPr>
      <w:r w:rsidRPr="005F6A9D">
        <w:rPr>
          <w:color w:val="333333"/>
          <w:sz w:val="22"/>
          <w:szCs w:val="22"/>
          <w:lang w:val="en-GB"/>
        </w:rPr>
        <w:t xml:space="preserve">a dependent child older than 18 years of age, not able to take care of himself/herself due to a long-term </w:t>
      </w:r>
      <w:r w:rsidR="004B2F67" w:rsidRPr="005F6A9D">
        <w:rPr>
          <w:color w:val="333333"/>
          <w:sz w:val="22"/>
          <w:szCs w:val="22"/>
          <w:lang w:val="en-GB"/>
        </w:rPr>
        <w:t>unfavourable</w:t>
      </w:r>
      <w:r w:rsidRPr="005F6A9D">
        <w:rPr>
          <w:color w:val="333333"/>
          <w:sz w:val="22"/>
          <w:szCs w:val="22"/>
          <w:lang w:val="en-GB"/>
        </w:rPr>
        <w:t xml:space="preserve"> health condition, whose parent is a foreigner with permanent residence</w:t>
      </w:r>
    </w:p>
    <w:p w14:paraId="41CDC72D" w14:textId="77777777" w:rsidR="004B2F67" w:rsidRPr="005F6A9D" w:rsidRDefault="00C913CC" w:rsidP="004B2F67">
      <w:pPr>
        <w:numPr>
          <w:ilvl w:val="0"/>
          <w:numId w:val="36"/>
        </w:numPr>
        <w:ind w:left="360"/>
        <w:jc w:val="both"/>
        <w:rPr>
          <w:color w:val="333333"/>
          <w:sz w:val="22"/>
          <w:szCs w:val="22"/>
          <w:lang w:val="en-GB"/>
        </w:rPr>
      </w:pPr>
      <w:r w:rsidRPr="005F6A9D">
        <w:rPr>
          <w:color w:val="333333"/>
          <w:sz w:val="22"/>
          <w:szCs w:val="22"/>
          <w:lang w:val="en-GB"/>
        </w:rPr>
        <w:t>a single child younger than 18 years of age, under the custody of one of his/her parents and who is an applicant for the permanent residence for the purpose of family reunion, can be granted permanent residence only if a written consent has been given also by the other parent who has not been granted the custody of this child but is entitled to meet the child.</w:t>
      </w:r>
    </w:p>
    <w:p w14:paraId="5FD8BC70" w14:textId="4E4B683F" w:rsidR="00481BD4" w:rsidRPr="005F6A9D" w:rsidRDefault="00C913CC" w:rsidP="00762424">
      <w:pPr>
        <w:numPr>
          <w:ilvl w:val="0"/>
          <w:numId w:val="36"/>
        </w:numPr>
        <w:ind w:left="360"/>
        <w:jc w:val="both"/>
        <w:rPr>
          <w:color w:val="333333"/>
          <w:sz w:val="22"/>
          <w:szCs w:val="22"/>
          <w:lang w:val="en-GB"/>
        </w:rPr>
      </w:pPr>
      <w:r w:rsidRPr="005F6A9D">
        <w:rPr>
          <w:color w:val="333333"/>
          <w:sz w:val="22"/>
          <w:szCs w:val="22"/>
          <w:lang w:val="en-GB"/>
        </w:rPr>
        <w:t xml:space="preserve">a spouse of a </w:t>
      </w:r>
      <w:r w:rsidR="008524F1" w:rsidRPr="005F6A9D">
        <w:rPr>
          <w:color w:val="333333"/>
          <w:sz w:val="22"/>
          <w:szCs w:val="22"/>
          <w:lang w:val="en-GB"/>
        </w:rPr>
        <w:t>third-country national</w:t>
      </w:r>
      <w:r w:rsidRPr="005F6A9D">
        <w:rPr>
          <w:color w:val="333333"/>
          <w:sz w:val="22"/>
          <w:szCs w:val="22"/>
          <w:lang w:val="en-GB"/>
        </w:rPr>
        <w:t xml:space="preserve"> who was granted a temporary residence in Slovakia for 5 years before the application for permanent residence was submitted.</w:t>
      </w:r>
    </w:p>
    <w:p w14:paraId="2BFDE858" w14:textId="77777777" w:rsidR="004B2F67" w:rsidRPr="005F6A9D" w:rsidRDefault="004B2F67" w:rsidP="00481BD4">
      <w:pPr>
        <w:jc w:val="both"/>
        <w:rPr>
          <w:sz w:val="22"/>
          <w:szCs w:val="22"/>
          <w:lang w:val="en-GB"/>
        </w:rPr>
      </w:pPr>
    </w:p>
    <w:p w14:paraId="7BAF4EFB" w14:textId="2B8056BA" w:rsidR="001C5055" w:rsidRPr="005F6A9D" w:rsidRDefault="001C5055" w:rsidP="003372C9">
      <w:pPr>
        <w:pStyle w:val="MMultilevel"/>
        <w:numPr>
          <w:ilvl w:val="0"/>
          <w:numId w:val="0"/>
        </w:numPr>
        <w:rPr>
          <w:i/>
          <w:u w:val="single"/>
          <w:lang w:val="en-GB"/>
        </w:rPr>
      </w:pPr>
      <w:r w:rsidRPr="005F6A9D">
        <w:rPr>
          <w:i/>
          <w:u w:val="single"/>
          <w:lang w:val="en-GB"/>
        </w:rPr>
        <w:t>Monitoring of the proceedings and the authorities involved</w:t>
      </w:r>
    </w:p>
    <w:p w14:paraId="020F38FC" w14:textId="4133CF95" w:rsidR="003372C9" w:rsidRPr="005F6A9D" w:rsidRDefault="003372C9" w:rsidP="003372C9">
      <w:pPr>
        <w:pStyle w:val="MMultilevel"/>
        <w:numPr>
          <w:ilvl w:val="0"/>
          <w:numId w:val="0"/>
        </w:numPr>
        <w:rPr>
          <w:lang w:val="en-GB"/>
        </w:rPr>
      </w:pPr>
      <w:r w:rsidRPr="005F6A9D">
        <w:rPr>
          <w:lang w:val="en-GB"/>
        </w:rPr>
        <w:t xml:space="preserve">There is </w:t>
      </w:r>
      <w:r w:rsidRPr="005F6A9D">
        <w:rPr>
          <w:b/>
          <w:lang w:val="en-GB"/>
        </w:rPr>
        <w:t>no cap/limit</w:t>
      </w:r>
      <w:r w:rsidRPr="005F6A9D">
        <w:rPr>
          <w:lang w:val="en-GB"/>
        </w:rPr>
        <w:t xml:space="preserve"> for number of residence permits granted to investors in Slovakia.</w:t>
      </w:r>
    </w:p>
    <w:p w14:paraId="37802B40" w14:textId="77777777" w:rsidR="003372C9" w:rsidRPr="005F6A9D" w:rsidRDefault="003372C9" w:rsidP="00481BD4">
      <w:pPr>
        <w:jc w:val="both"/>
        <w:rPr>
          <w:sz w:val="22"/>
          <w:szCs w:val="22"/>
          <w:lang w:val="en-GB"/>
        </w:rPr>
      </w:pPr>
    </w:p>
    <w:p w14:paraId="2A63B6FB" w14:textId="38579942" w:rsidR="00F77BFB" w:rsidRPr="005F6A9D" w:rsidRDefault="00F77BFB" w:rsidP="00F77BFB">
      <w:pPr>
        <w:pStyle w:val="MMultilevel"/>
        <w:numPr>
          <w:ilvl w:val="0"/>
          <w:numId w:val="0"/>
        </w:numPr>
        <w:rPr>
          <w:color w:val="000000" w:themeColor="text1"/>
          <w:lang w:val="en-GB"/>
        </w:rPr>
      </w:pPr>
      <w:r w:rsidRPr="005F6A9D">
        <w:rPr>
          <w:color w:val="000000" w:themeColor="text1"/>
          <w:lang w:val="en-GB"/>
        </w:rPr>
        <w:t xml:space="preserve">The law does not establish a special </w:t>
      </w:r>
      <w:r w:rsidRPr="005F6A9D">
        <w:rPr>
          <w:b/>
          <w:color w:val="000000" w:themeColor="text1"/>
          <w:lang w:val="en-GB"/>
        </w:rPr>
        <w:t>system of scrutiny</w:t>
      </w:r>
      <w:r w:rsidRPr="005F6A9D">
        <w:rPr>
          <w:color w:val="000000" w:themeColor="text1"/>
          <w:lang w:val="en-GB"/>
        </w:rPr>
        <w:t xml:space="preserve"> by the National Council of the Slovak Republic or other bodies. Annual reports of the UHCP are publicly available but they do not provide detailed information on </w:t>
      </w:r>
      <w:r w:rsidR="004B6B0E" w:rsidRPr="005F6A9D">
        <w:rPr>
          <w:color w:val="000000" w:themeColor="text1"/>
          <w:lang w:val="en-GB"/>
        </w:rPr>
        <w:t>successful applications for residence by investors.</w:t>
      </w:r>
      <w:r w:rsidRPr="005F6A9D">
        <w:rPr>
          <w:color w:val="000000" w:themeColor="text1"/>
          <w:lang w:val="en-GB"/>
        </w:rPr>
        <w:t xml:space="preserve"> The Police Force is however generally controlled by the National Council of the Slovak Republic and the Government. </w:t>
      </w:r>
    </w:p>
    <w:p w14:paraId="2C705B54" w14:textId="77777777" w:rsidR="003357E2" w:rsidRPr="005F6A9D" w:rsidRDefault="003357E2" w:rsidP="00F77BFB">
      <w:pPr>
        <w:jc w:val="both"/>
        <w:rPr>
          <w:sz w:val="22"/>
          <w:szCs w:val="22"/>
          <w:lang w:val="en-GB"/>
        </w:rPr>
      </w:pPr>
    </w:p>
    <w:p w14:paraId="3E265B08" w14:textId="69A713DB" w:rsidR="00A86EC2" w:rsidRPr="005F6A9D" w:rsidRDefault="00A86EC2" w:rsidP="006B6EF5">
      <w:pPr>
        <w:pStyle w:val="MBT"/>
        <w:rPr>
          <w:i/>
          <w:color w:val="000000" w:themeColor="text1"/>
          <w:u w:val="single"/>
          <w:lang w:val="en-GB"/>
        </w:rPr>
      </w:pPr>
      <w:r w:rsidRPr="005F6A9D">
        <w:rPr>
          <w:i/>
          <w:color w:val="000000" w:themeColor="text1"/>
          <w:u w:val="single"/>
          <w:lang w:val="en-GB"/>
        </w:rPr>
        <w:lastRenderedPageBreak/>
        <w:t>Rights</w:t>
      </w:r>
    </w:p>
    <w:p w14:paraId="2E1A2195" w14:textId="3EE3A464" w:rsidR="006B6EF5" w:rsidRPr="005F6A9D" w:rsidRDefault="006B6EF5" w:rsidP="006B6EF5">
      <w:pPr>
        <w:pStyle w:val="MBT"/>
        <w:rPr>
          <w:lang w:val="en-GB"/>
        </w:rPr>
      </w:pPr>
      <w:r w:rsidRPr="005F6A9D">
        <w:rPr>
          <w:b/>
          <w:color w:val="000000" w:themeColor="text1"/>
          <w:lang w:val="en-GB"/>
        </w:rPr>
        <w:t>Permanent residence holders</w:t>
      </w:r>
      <w:r w:rsidRPr="005F6A9D">
        <w:rPr>
          <w:color w:val="000000" w:themeColor="text1"/>
          <w:lang w:val="en-GB"/>
        </w:rPr>
        <w:t xml:space="preserve"> enjoy </w:t>
      </w:r>
      <w:r w:rsidRPr="005F6A9D">
        <w:rPr>
          <w:b/>
          <w:color w:val="000000" w:themeColor="text1"/>
          <w:lang w:val="en-GB"/>
        </w:rPr>
        <w:t>the</w:t>
      </w:r>
      <w:r w:rsidR="00F77BFB" w:rsidRPr="005F6A9D">
        <w:rPr>
          <w:b/>
          <w:color w:val="000000" w:themeColor="text1"/>
          <w:lang w:val="en-GB"/>
        </w:rPr>
        <w:t xml:space="preserve"> same legal status as citizens</w:t>
      </w:r>
      <w:r w:rsidR="00F77BFB" w:rsidRPr="005F6A9D">
        <w:rPr>
          <w:color w:val="000000" w:themeColor="text1"/>
          <w:lang w:val="en-GB"/>
        </w:rPr>
        <w:t xml:space="preserve"> of Slovakia in employment relations and in the area of social security</w:t>
      </w:r>
      <w:r w:rsidR="00213276" w:rsidRPr="005F6A9D">
        <w:rPr>
          <w:color w:val="000000" w:themeColor="text1"/>
          <w:lang w:val="en-GB"/>
        </w:rPr>
        <w:t xml:space="preserve">, including the </w:t>
      </w:r>
      <w:r w:rsidR="00213276" w:rsidRPr="005F6A9D">
        <w:rPr>
          <w:lang w:val="en-GB"/>
        </w:rPr>
        <w:t>right to study, to associate with others and to access the public health insurance and healthcare system and the right to judicial and other legal protection.</w:t>
      </w:r>
      <w:r w:rsidRPr="005F6A9D">
        <w:rPr>
          <w:color w:val="000000" w:themeColor="text1"/>
          <w:lang w:val="en-GB"/>
        </w:rPr>
        <w:t xml:space="preserve"> </w:t>
      </w:r>
      <w:r w:rsidR="0060583B" w:rsidRPr="005F6A9D">
        <w:rPr>
          <w:b/>
          <w:lang w:val="en-GB"/>
        </w:rPr>
        <w:t>Temporary</w:t>
      </w:r>
      <w:r w:rsidRPr="005F6A9D">
        <w:rPr>
          <w:b/>
          <w:lang w:val="en-GB"/>
        </w:rPr>
        <w:t xml:space="preserve"> residence</w:t>
      </w:r>
      <w:r w:rsidR="0060583B" w:rsidRPr="005F6A9D">
        <w:rPr>
          <w:b/>
          <w:lang w:val="en-GB"/>
        </w:rPr>
        <w:t xml:space="preserve"> holders</w:t>
      </w:r>
      <w:r w:rsidR="0060583B" w:rsidRPr="005F6A9D">
        <w:rPr>
          <w:lang w:val="en-GB"/>
        </w:rPr>
        <w:t xml:space="preserve"> have </w:t>
      </w:r>
      <w:r w:rsidR="00213276" w:rsidRPr="005F6A9D">
        <w:rPr>
          <w:lang w:val="en-GB"/>
        </w:rPr>
        <w:t xml:space="preserve">the right to undertake certain </w:t>
      </w:r>
      <w:r w:rsidR="004B6B0E" w:rsidRPr="005F6A9D">
        <w:rPr>
          <w:lang w:val="en-GB"/>
        </w:rPr>
        <w:t xml:space="preserve">activities </w:t>
      </w:r>
      <w:r w:rsidR="0060583B" w:rsidRPr="005F6A9D">
        <w:rPr>
          <w:lang w:val="en-GB"/>
        </w:rPr>
        <w:t xml:space="preserve">permitted </w:t>
      </w:r>
      <w:r w:rsidR="004B6B0E" w:rsidRPr="005F6A9D">
        <w:rPr>
          <w:lang w:val="en-GB"/>
        </w:rPr>
        <w:t>by</w:t>
      </w:r>
      <w:r w:rsidR="0060583B" w:rsidRPr="005F6A9D">
        <w:rPr>
          <w:lang w:val="en-GB"/>
        </w:rPr>
        <w:t xml:space="preserve"> the Act on Residence of Foreigners, the</w:t>
      </w:r>
      <w:r w:rsidR="00213276" w:rsidRPr="005F6A9D">
        <w:rPr>
          <w:lang w:val="en-GB"/>
        </w:rPr>
        <w:t xml:space="preserve"> right</w:t>
      </w:r>
      <w:r w:rsidRPr="005F6A9D">
        <w:rPr>
          <w:lang w:val="en-GB"/>
        </w:rPr>
        <w:t xml:space="preserve"> to study, to associate with others and to access the public health insurance and healthcare system. They have the right to judicial and other legal protection.</w:t>
      </w:r>
      <w:r w:rsidR="0060583B" w:rsidRPr="005F6A9D">
        <w:rPr>
          <w:lang w:val="en-GB"/>
        </w:rPr>
        <w:t xml:space="preserve"> </w:t>
      </w:r>
      <w:r w:rsidR="004B6B0E" w:rsidRPr="005F6A9D">
        <w:rPr>
          <w:lang w:val="en-GB"/>
        </w:rPr>
        <w:t>Family members benefit from the same rights.</w:t>
      </w:r>
    </w:p>
    <w:p w14:paraId="04A30F8C" w14:textId="14864EF6" w:rsidR="003357E2" w:rsidRPr="005F6A9D" w:rsidRDefault="003357E2" w:rsidP="00F77BFB">
      <w:pPr>
        <w:pStyle w:val="MMultilevel"/>
        <w:numPr>
          <w:ilvl w:val="0"/>
          <w:numId w:val="0"/>
        </w:numPr>
        <w:rPr>
          <w:color w:val="000000" w:themeColor="text1"/>
          <w:lang w:val="en-GB"/>
        </w:rPr>
      </w:pPr>
    </w:p>
    <w:p w14:paraId="6E33CC48" w14:textId="73B9C716" w:rsidR="00BD14EB" w:rsidRPr="005F6A9D" w:rsidRDefault="00BD14EB" w:rsidP="00687A36">
      <w:pPr>
        <w:rPr>
          <w:b/>
          <w:i/>
          <w:color w:val="000000" w:themeColor="text1"/>
          <w:sz w:val="22"/>
          <w:szCs w:val="22"/>
          <w:lang w:val="en-GB"/>
        </w:rPr>
      </w:pPr>
      <w:bookmarkStart w:id="0" w:name="_GoBack"/>
      <w:bookmarkEnd w:id="0"/>
      <w:r w:rsidRPr="005F6A9D">
        <w:rPr>
          <w:b/>
          <w:i/>
          <w:color w:val="000000" w:themeColor="text1"/>
          <w:sz w:val="22"/>
          <w:szCs w:val="22"/>
          <w:lang w:val="en-GB"/>
        </w:rPr>
        <w:t>Other matters</w:t>
      </w:r>
    </w:p>
    <w:p w14:paraId="28AF7CFF" w14:textId="77777777" w:rsidR="004B6B0E" w:rsidRPr="005F6A9D" w:rsidRDefault="004B6B0E" w:rsidP="00C569A3">
      <w:pPr>
        <w:jc w:val="both"/>
        <w:rPr>
          <w:bCs/>
          <w:sz w:val="22"/>
          <w:szCs w:val="22"/>
          <w:lang w:val="en-GB"/>
        </w:rPr>
      </w:pPr>
    </w:p>
    <w:p w14:paraId="313EFBB4" w14:textId="23D272E6" w:rsidR="003D0BDE" w:rsidRPr="005F6A9D" w:rsidRDefault="003D0BDE" w:rsidP="00C569A3">
      <w:pPr>
        <w:jc w:val="both"/>
        <w:rPr>
          <w:bCs/>
          <w:i/>
          <w:sz w:val="22"/>
          <w:szCs w:val="22"/>
          <w:u w:val="single"/>
          <w:lang w:val="en-GB"/>
        </w:rPr>
      </w:pPr>
      <w:r w:rsidRPr="005F6A9D">
        <w:rPr>
          <w:bCs/>
          <w:i/>
          <w:sz w:val="22"/>
          <w:szCs w:val="22"/>
          <w:u w:val="single"/>
          <w:lang w:val="en-GB"/>
        </w:rPr>
        <w:t>Link to citizenship</w:t>
      </w:r>
    </w:p>
    <w:p w14:paraId="55C121D0" w14:textId="60CE063C" w:rsidR="006231DD" w:rsidRPr="005F6A9D" w:rsidRDefault="000F51EE" w:rsidP="00C569A3">
      <w:pPr>
        <w:jc w:val="both"/>
        <w:rPr>
          <w:bCs/>
          <w:sz w:val="22"/>
          <w:szCs w:val="22"/>
          <w:lang w:val="en-GB"/>
        </w:rPr>
      </w:pPr>
      <w:r w:rsidRPr="005F6A9D">
        <w:rPr>
          <w:bCs/>
          <w:sz w:val="22"/>
          <w:szCs w:val="22"/>
          <w:lang w:val="en-GB"/>
        </w:rPr>
        <w:t xml:space="preserve">There is </w:t>
      </w:r>
      <w:r w:rsidRPr="005F6A9D">
        <w:rPr>
          <w:b/>
          <w:bCs/>
          <w:sz w:val="22"/>
          <w:szCs w:val="22"/>
          <w:lang w:val="en-GB"/>
        </w:rPr>
        <w:t>no specific route</w:t>
      </w:r>
      <w:r w:rsidRPr="005F6A9D">
        <w:rPr>
          <w:bCs/>
          <w:sz w:val="22"/>
          <w:szCs w:val="22"/>
          <w:lang w:val="en-GB"/>
        </w:rPr>
        <w:t xml:space="preserve"> for foreign investors to obtain the </w:t>
      </w:r>
      <w:r w:rsidRPr="005F6A9D">
        <w:rPr>
          <w:b/>
          <w:bCs/>
          <w:sz w:val="22"/>
          <w:szCs w:val="22"/>
          <w:lang w:val="en-GB"/>
        </w:rPr>
        <w:t>Slovak citizenship</w:t>
      </w:r>
      <w:r w:rsidR="006231DD" w:rsidRPr="005F6A9D">
        <w:rPr>
          <w:bCs/>
          <w:sz w:val="22"/>
          <w:szCs w:val="22"/>
          <w:lang w:val="en-GB"/>
        </w:rPr>
        <w:t xml:space="preserve">. </w:t>
      </w:r>
      <w:r w:rsidR="00531D51" w:rsidRPr="005F6A9D">
        <w:rPr>
          <w:bCs/>
          <w:sz w:val="22"/>
          <w:szCs w:val="22"/>
          <w:lang w:val="en-GB"/>
        </w:rPr>
        <w:t>F</w:t>
      </w:r>
      <w:r w:rsidRPr="005F6A9D">
        <w:rPr>
          <w:bCs/>
          <w:sz w:val="22"/>
          <w:szCs w:val="22"/>
          <w:lang w:val="en-GB"/>
        </w:rPr>
        <w:t>oreign investors</w:t>
      </w:r>
      <w:r w:rsidR="00531D51" w:rsidRPr="005F6A9D">
        <w:rPr>
          <w:bCs/>
          <w:sz w:val="22"/>
          <w:szCs w:val="22"/>
          <w:lang w:val="en-GB"/>
        </w:rPr>
        <w:t xml:space="preserve"> may access citizenship through</w:t>
      </w:r>
      <w:r w:rsidRPr="005F6A9D">
        <w:rPr>
          <w:bCs/>
          <w:sz w:val="22"/>
          <w:szCs w:val="22"/>
          <w:lang w:val="en-GB"/>
        </w:rPr>
        <w:t xml:space="preserve"> the general naturalisation rules (eight years of continuous, legal</w:t>
      </w:r>
      <w:r w:rsidR="007F5EFD" w:rsidRPr="005F6A9D">
        <w:rPr>
          <w:bCs/>
          <w:sz w:val="22"/>
          <w:szCs w:val="22"/>
          <w:lang w:val="en-GB"/>
        </w:rPr>
        <w:t xml:space="preserve"> permanent</w:t>
      </w:r>
      <w:r w:rsidRPr="005F6A9D">
        <w:rPr>
          <w:bCs/>
          <w:sz w:val="22"/>
          <w:szCs w:val="22"/>
          <w:lang w:val="en-GB"/>
        </w:rPr>
        <w:t xml:space="preserve"> residence; civic knowledge and language test;</w:t>
      </w:r>
      <w:r w:rsidRPr="005F6A9D">
        <w:rPr>
          <w:lang w:val="en-GB"/>
        </w:rPr>
        <w:t xml:space="preserve"> </w:t>
      </w:r>
      <w:r w:rsidRPr="005F6A9D">
        <w:rPr>
          <w:bCs/>
          <w:sz w:val="22"/>
          <w:szCs w:val="22"/>
          <w:lang w:val="en-GB"/>
        </w:rPr>
        <w:t>check of current and past criminal record in Slovakia and other countries of residence in the last 15 years; sufficient financial means; oath of allegiance)</w:t>
      </w:r>
      <w:r w:rsidR="006439B8" w:rsidRPr="005F6A9D">
        <w:rPr>
          <w:bCs/>
          <w:sz w:val="22"/>
          <w:szCs w:val="22"/>
          <w:lang w:val="en-GB"/>
        </w:rPr>
        <w:t xml:space="preserve">. Major investors (permanent residence) may access citizenship </w:t>
      </w:r>
      <w:r w:rsidR="00531D51" w:rsidRPr="005F6A9D">
        <w:rPr>
          <w:bCs/>
          <w:sz w:val="22"/>
          <w:szCs w:val="22"/>
          <w:lang w:val="en-GB"/>
        </w:rPr>
        <w:t xml:space="preserve">through </w:t>
      </w:r>
      <w:r w:rsidR="00D63641" w:rsidRPr="005F6A9D">
        <w:rPr>
          <w:bCs/>
          <w:sz w:val="22"/>
          <w:szCs w:val="22"/>
          <w:lang w:val="en-GB"/>
        </w:rPr>
        <w:t>an accelerat</w:t>
      </w:r>
      <w:r w:rsidR="00531D51" w:rsidRPr="005F6A9D">
        <w:rPr>
          <w:bCs/>
          <w:sz w:val="22"/>
          <w:szCs w:val="22"/>
          <w:lang w:val="en-GB"/>
        </w:rPr>
        <w:t>ed procedure</w:t>
      </w:r>
      <w:r w:rsidR="00EB0570" w:rsidRPr="005F6A9D">
        <w:rPr>
          <w:bCs/>
          <w:sz w:val="22"/>
          <w:szCs w:val="22"/>
          <w:lang w:val="en-GB"/>
        </w:rPr>
        <w:t>:</w:t>
      </w:r>
    </w:p>
    <w:p w14:paraId="4FE41A37" w14:textId="59131D52" w:rsidR="006231DD" w:rsidRPr="005F6A9D" w:rsidRDefault="006231DD" w:rsidP="009D70FA">
      <w:pPr>
        <w:pStyle w:val="ListParagraph"/>
        <w:numPr>
          <w:ilvl w:val="0"/>
          <w:numId w:val="35"/>
        </w:numPr>
        <w:jc w:val="both"/>
        <w:rPr>
          <w:bCs/>
          <w:sz w:val="22"/>
          <w:szCs w:val="22"/>
          <w:lang w:val="en-GB"/>
        </w:rPr>
      </w:pPr>
      <w:r w:rsidRPr="005F6A9D">
        <w:rPr>
          <w:bCs/>
          <w:sz w:val="22"/>
          <w:szCs w:val="22"/>
          <w:lang w:val="en-GB"/>
        </w:rPr>
        <w:t>First, m</w:t>
      </w:r>
      <w:r w:rsidR="007F5EFD" w:rsidRPr="005F6A9D">
        <w:rPr>
          <w:bCs/>
          <w:sz w:val="22"/>
          <w:szCs w:val="22"/>
          <w:lang w:val="en-GB"/>
        </w:rPr>
        <w:t>ajor investors will not have to wait</w:t>
      </w:r>
      <w:r w:rsidR="000F51EE" w:rsidRPr="005F6A9D">
        <w:rPr>
          <w:bCs/>
          <w:sz w:val="22"/>
          <w:szCs w:val="22"/>
          <w:lang w:val="en-GB"/>
        </w:rPr>
        <w:t xml:space="preserve"> five years to become eligible</w:t>
      </w:r>
      <w:r w:rsidR="007F5EFD" w:rsidRPr="005F6A9D">
        <w:rPr>
          <w:bCs/>
          <w:sz w:val="22"/>
          <w:szCs w:val="22"/>
          <w:lang w:val="en-GB"/>
        </w:rPr>
        <w:t xml:space="preserve"> for permanent residence</w:t>
      </w:r>
      <w:r w:rsidR="006439B8" w:rsidRPr="005F6A9D">
        <w:rPr>
          <w:bCs/>
          <w:sz w:val="22"/>
          <w:szCs w:val="22"/>
          <w:lang w:val="en-GB"/>
        </w:rPr>
        <w:t xml:space="preserve"> (as they can apply directly for it)</w:t>
      </w:r>
      <w:r w:rsidR="007F5EFD" w:rsidRPr="005F6A9D">
        <w:rPr>
          <w:bCs/>
          <w:sz w:val="22"/>
          <w:szCs w:val="22"/>
          <w:lang w:val="en-GB"/>
        </w:rPr>
        <w:t xml:space="preserve">, qualifying to naturalisation after only </w:t>
      </w:r>
      <w:r w:rsidR="00132341" w:rsidRPr="005F6A9D">
        <w:rPr>
          <w:bCs/>
          <w:sz w:val="22"/>
          <w:szCs w:val="22"/>
          <w:lang w:val="en-GB"/>
        </w:rPr>
        <w:t xml:space="preserve">another </w:t>
      </w:r>
      <w:r w:rsidR="007F5EFD" w:rsidRPr="005F6A9D">
        <w:rPr>
          <w:bCs/>
          <w:sz w:val="22"/>
          <w:szCs w:val="22"/>
          <w:lang w:val="en-GB"/>
        </w:rPr>
        <w:t>three years of hol</w:t>
      </w:r>
      <w:r w:rsidR="000C663A" w:rsidRPr="005F6A9D">
        <w:rPr>
          <w:bCs/>
          <w:sz w:val="22"/>
          <w:szCs w:val="22"/>
          <w:lang w:val="en-GB"/>
        </w:rPr>
        <w:t>d</w:t>
      </w:r>
      <w:r w:rsidR="007F5EFD" w:rsidRPr="005F6A9D">
        <w:rPr>
          <w:bCs/>
          <w:sz w:val="22"/>
          <w:szCs w:val="22"/>
          <w:lang w:val="en-GB"/>
        </w:rPr>
        <w:t xml:space="preserve">ing permanent residence (ordinary naturalisation). </w:t>
      </w:r>
    </w:p>
    <w:p w14:paraId="6BF3DC2D" w14:textId="2BF6AB5E" w:rsidR="00D53BB6" w:rsidRPr="005F6A9D" w:rsidRDefault="006231DD" w:rsidP="009D70FA">
      <w:pPr>
        <w:pStyle w:val="ListParagraph"/>
        <w:numPr>
          <w:ilvl w:val="0"/>
          <w:numId w:val="35"/>
        </w:numPr>
        <w:jc w:val="both"/>
        <w:rPr>
          <w:bCs/>
          <w:sz w:val="22"/>
          <w:szCs w:val="22"/>
          <w:lang w:val="en-GB"/>
        </w:rPr>
      </w:pPr>
      <w:r w:rsidRPr="005F6A9D">
        <w:rPr>
          <w:bCs/>
          <w:sz w:val="22"/>
          <w:szCs w:val="22"/>
          <w:lang w:val="en-GB"/>
        </w:rPr>
        <w:t>Then, m</w:t>
      </w:r>
      <w:r w:rsidR="007F5EFD" w:rsidRPr="005F6A9D">
        <w:rPr>
          <w:bCs/>
          <w:sz w:val="22"/>
          <w:szCs w:val="22"/>
          <w:lang w:val="en-GB"/>
        </w:rPr>
        <w:t>ajor investors can also directly apply for discretionary naturalisation as one of the requirements to qualify as major investor is that the investment be in the interests of the Slovak Republic. Under t</w:t>
      </w:r>
      <w:r w:rsidR="009D70FA" w:rsidRPr="005F6A9D">
        <w:rPr>
          <w:bCs/>
          <w:sz w:val="22"/>
          <w:szCs w:val="22"/>
          <w:lang w:val="en-GB"/>
        </w:rPr>
        <w:t>he d</w:t>
      </w:r>
      <w:r w:rsidR="007F5EFD" w:rsidRPr="005F6A9D">
        <w:rPr>
          <w:bCs/>
          <w:sz w:val="22"/>
          <w:szCs w:val="22"/>
          <w:lang w:val="en-GB"/>
        </w:rPr>
        <w:t>iscretionary naturalisation procedure of Article 7(2)(b) of the Act on Slovak Citizenship</w:t>
      </w:r>
      <w:r w:rsidR="007F5EFD" w:rsidRPr="005F6A9D">
        <w:rPr>
          <w:vertAlign w:val="superscript"/>
          <w:lang w:val="en-GB"/>
        </w:rPr>
        <w:footnoteReference w:id="22"/>
      </w:r>
      <w:r w:rsidR="007F5EFD" w:rsidRPr="005F6A9D">
        <w:rPr>
          <w:bCs/>
          <w:sz w:val="22"/>
          <w:szCs w:val="22"/>
          <w:lang w:val="en-GB"/>
        </w:rPr>
        <w:t xml:space="preserve"> </w:t>
      </w:r>
      <w:r w:rsidRPr="005F6A9D">
        <w:rPr>
          <w:bCs/>
          <w:sz w:val="22"/>
          <w:szCs w:val="22"/>
          <w:lang w:val="en-GB"/>
        </w:rPr>
        <w:t>t</w:t>
      </w:r>
      <w:r w:rsidR="007F5EFD" w:rsidRPr="005F6A9D">
        <w:rPr>
          <w:bCs/>
          <w:sz w:val="22"/>
          <w:szCs w:val="22"/>
          <w:lang w:val="en-GB"/>
        </w:rPr>
        <w:t>he Ministry of Interior, on the proposal of the competent Ministry (in this case of economy), may grant citizenship on grounds of general interest, including economic interests, waiving most of the general ordinary naturalisation requirements (safe for the security checks; sufficient financial means; oath of allegiance)</w:t>
      </w:r>
      <w:r w:rsidR="004B6B0E" w:rsidRPr="005F6A9D">
        <w:rPr>
          <w:bCs/>
          <w:sz w:val="22"/>
          <w:szCs w:val="22"/>
          <w:lang w:val="en-GB"/>
        </w:rPr>
        <w:t>.</w:t>
      </w:r>
      <w:r w:rsidR="00B27EC8" w:rsidRPr="005F6A9D">
        <w:rPr>
          <w:bCs/>
          <w:sz w:val="22"/>
          <w:szCs w:val="22"/>
          <w:lang w:val="en-GB"/>
        </w:rPr>
        <w:t xml:space="preserve"> </w:t>
      </w:r>
    </w:p>
    <w:p w14:paraId="244F8A67" w14:textId="77777777" w:rsidR="00C569A3" w:rsidRPr="005F6A9D" w:rsidRDefault="00C569A3" w:rsidP="00D53BB6">
      <w:pPr>
        <w:jc w:val="both"/>
        <w:rPr>
          <w:sz w:val="22"/>
          <w:szCs w:val="22"/>
          <w:lang w:val="en-GB"/>
        </w:rPr>
      </w:pPr>
    </w:p>
    <w:p w14:paraId="2C14F311" w14:textId="480BBBB7" w:rsidR="00E26CC0" w:rsidRPr="005F6A9D" w:rsidRDefault="00E26CC0" w:rsidP="00D53BB6">
      <w:pPr>
        <w:jc w:val="both"/>
        <w:rPr>
          <w:i/>
          <w:sz w:val="22"/>
          <w:szCs w:val="22"/>
          <w:u w:val="single"/>
          <w:lang w:val="en-GB"/>
        </w:rPr>
      </w:pPr>
      <w:r w:rsidRPr="005F6A9D">
        <w:rPr>
          <w:i/>
          <w:sz w:val="22"/>
          <w:szCs w:val="22"/>
          <w:u w:val="single"/>
          <w:lang w:val="en-GB"/>
        </w:rPr>
        <w:t>Statistics and economic impact</w:t>
      </w:r>
    </w:p>
    <w:p w14:paraId="7EB7BF66" w14:textId="46A1CFFA" w:rsidR="004C2233" w:rsidRPr="005F6A9D" w:rsidRDefault="00D53BB6" w:rsidP="00D53BB6">
      <w:pPr>
        <w:jc w:val="both"/>
        <w:rPr>
          <w:sz w:val="22"/>
          <w:szCs w:val="22"/>
          <w:lang w:val="en-GB"/>
        </w:rPr>
      </w:pPr>
      <w:r w:rsidRPr="005F6A9D">
        <w:rPr>
          <w:sz w:val="22"/>
          <w:szCs w:val="22"/>
          <w:lang w:val="en-GB"/>
        </w:rPr>
        <w:t xml:space="preserve">Information on exact </w:t>
      </w:r>
      <w:r w:rsidRPr="005F6A9D">
        <w:rPr>
          <w:b/>
          <w:sz w:val="22"/>
          <w:szCs w:val="22"/>
          <w:lang w:val="en-GB"/>
        </w:rPr>
        <w:t>numbers</w:t>
      </w:r>
      <w:r w:rsidRPr="005F6A9D">
        <w:rPr>
          <w:sz w:val="22"/>
          <w:szCs w:val="22"/>
          <w:lang w:val="en-GB"/>
        </w:rPr>
        <w:t xml:space="preserve"> of</w:t>
      </w:r>
      <w:r w:rsidR="004B6B0E" w:rsidRPr="005F6A9D">
        <w:rPr>
          <w:sz w:val="22"/>
          <w:szCs w:val="22"/>
          <w:lang w:val="en-GB"/>
        </w:rPr>
        <w:t xml:space="preserve"> successful</w:t>
      </w:r>
      <w:r w:rsidRPr="005F6A9D">
        <w:rPr>
          <w:sz w:val="22"/>
          <w:szCs w:val="22"/>
          <w:lang w:val="en-GB"/>
        </w:rPr>
        <w:t xml:space="preserve"> </w:t>
      </w:r>
      <w:r w:rsidR="00B27EC8" w:rsidRPr="005F6A9D">
        <w:rPr>
          <w:sz w:val="22"/>
          <w:szCs w:val="22"/>
          <w:lang w:val="en-GB"/>
        </w:rPr>
        <w:t xml:space="preserve">applications for </w:t>
      </w:r>
      <w:r w:rsidR="00C92CD4" w:rsidRPr="005F6A9D">
        <w:rPr>
          <w:sz w:val="22"/>
          <w:szCs w:val="22"/>
          <w:lang w:val="en-GB"/>
        </w:rPr>
        <w:t xml:space="preserve">temporary </w:t>
      </w:r>
      <w:r w:rsidR="00B27EC8" w:rsidRPr="005F6A9D">
        <w:rPr>
          <w:sz w:val="22"/>
          <w:szCs w:val="22"/>
          <w:lang w:val="en-GB"/>
        </w:rPr>
        <w:t xml:space="preserve">or </w:t>
      </w:r>
      <w:r w:rsidR="00C92CD4" w:rsidRPr="005F6A9D">
        <w:rPr>
          <w:sz w:val="22"/>
          <w:szCs w:val="22"/>
          <w:lang w:val="en-GB"/>
        </w:rPr>
        <w:t xml:space="preserve">permanent </w:t>
      </w:r>
      <w:r w:rsidRPr="005F6A9D">
        <w:rPr>
          <w:sz w:val="22"/>
          <w:szCs w:val="22"/>
          <w:lang w:val="en-GB"/>
        </w:rPr>
        <w:t xml:space="preserve">residence </w:t>
      </w:r>
      <w:r w:rsidR="004B6B0E" w:rsidRPr="005F6A9D">
        <w:rPr>
          <w:sz w:val="22"/>
          <w:szCs w:val="22"/>
          <w:lang w:val="en-GB"/>
        </w:rPr>
        <w:t>by</w:t>
      </w:r>
      <w:r w:rsidRPr="005F6A9D">
        <w:rPr>
          <w:sz w:val="22"/>
          <w:szCs w:val="22"/>
          <w:lang w:val="en-GB"/>
        </w:rPr>
        <w:t xml:space="preserve"> investors is not available</w:t>
      </w:r>
      <w:r w:rsidR="004B6B0E" w:rsidRPr="005F6A9D">
        <w:rPr>
          <w:sz w:val="22"/>
          <w:szCs w:val="22"/>
          <w:lang w:val="en-GB"/>
        </w:rPr>
        <w:t>. O</w:t>
      </w:r>
      <w:r w:rsidR="00B27EC8" w:rsidRPr="005F6A9D">
        <w:rPr>
          <w:sz w:val="22"/>
          <w:szCs w:val="22"/>
          <w:lang w:val="en-GB"/>
        </w:rPr>
        <w:t xml:space="preserve">fficial data </w:t>
      </w:r>
      <w:r w:rsidR="00C92CD4" w:rsidRPr="005F6A9D">
        <w:rPr>
          <w:sz w:val="22"/>
          <w:szCs w:val="22"/>
          <w:lang w:val="en-GB"/>
        </w:rPr>
        <w:t xml:space="preserve">usually combine </w:t>
      </w:r>
      <w:r w:rsidR="00F14FDE" w:rsidRPr="005F6A9D">
        <w:rPr>
          <w:sz w:val="22"/>
          <w:szCs w:val="22"/>
          <w:lang w:val="en-GB"/>
        </w:rPr>
        <w:t>the various routes to residence.</w:t>
      </w:r>
      <w:r w:rsidR="000D2CE5" w:rsidRPr="005F6A9D">
        <w:rPr>
          <w:sz w:val="22"/>
          <w:szCs w:val="22"/>
          <w:lang w:val="en-GB"/>
        </w:rPr>
        <w:t xml:space="preserve"> </w:t>
      </w:r>
      <w:r w:rsidR="004C2233" w:rsidRPr="005F6A9D">
        <w:rPr>
          <w:sz w:val="22"/>
          <w:szCs w:val="22"/>
          <w:lang w:val="en-GB"/>
        </w:rPr>
        <w:t xml:space="preserve">However, according to data provided by the </w:t>
      </w:r>
      <w:r w:rsidR="00F14FDE" w:rsidRPr="005F6A9D">
        <w:rPr>
          <w:sz w:val="22"/>
          <w:szCs w:val="22"/>
          <w:lang w:val="en-GB"/>
        </w:rPr>
        <w:t>UHCP, most</w:t>
      </w:r>
      <w:r w:rsidR="004C2233" w:rsidRPr="005F6A9D">
        <w:rPr>
          <w:sz w:val="22"/>
          <w:szCs w:val="22"/>
          <w:lang w:val="en-GB"/>
        </w:rPr>
        <w:t xml:space="preserve"> permanent residences in the interest of the Slovak Republic (total </w:t>
      </w:r>
      <w:r w:rsidR="00F14FDE" w:rsidRPr="005F6A9D">
        <w:rPr>
          <w:sz w:val="22"/>
          <w:szCs w:val="22"/>
          <w:lang w:val="en-GB"/>
        </w:rPr>
        <w:t xml:space="preserve">of </w:t>
      </w:r>
      <w:r w:rsidR="004C2233" w:rsidRPr="005F6A9D">
        <w:rPr>
          <w:sz w:val="22"/>
          <w:szCs w:val="22"/>
          <w:lang w:val="en-GB"/>
        </w:rPr>
        <w:t xml:space="preserve">174) </w:t>
      </w:r>
      <w:r w:rsidR="00F14FDE" w:rsidRPr="005F6A9D">
        <w:rPr>
          <w:sz w:val="22"/>
          <w:szCs w:val="22"/>
          <w:lang w:val="en-GB"/>
        </w:rPr>
        <w:t xml:space="preserve">were </w:t>
      </w:r>
      <w:r w:rsidR="004C2233" w:rsidRPr="005F6A9D">
        <w:rPr>
          <w:sz w:val="22"/>
          <w:szCs w:val="22"/>
          <w:lang w:val="en-GB"/>
        </w:rPr>
        <w:t>granted to Korean (82), Chinese (37) and Russian (17) nationals in 2017.</w:t>
      </w:r>
      <w:r w:rsidR="00EA11C9" w:rsidRPr="005F6A9D">
        <w:rPr>
          <w:rStyle w:val="FootnoteReference"/>
          <w:sz w:val="22"/>
          <w:szCs w:val="22"/>
          <w:lang w:val="en-GB"/>
        </w:rPr>
        <w:footnoteReference w:id="23"/>
      </w:r>
      <w:r w:rsidR="004C2233" w:rsidRPr="005F6A9D">
        <w:rPr>
          <w:sz w:val="22"/>
          <w:szCs w:val="22"/>
          <w:lang w:val="en-GB"/>
        </w:rPr>
        <w:t xml:space="preserve"> </w:t>
      </w:r>
      <w:r w:rsidR="004A2F4B" w:rsidRPr="005F6A9D">
        <w:rPr>
          <w:sz w:val="22"/>
          <w:szCs w:val="22"/>
          <w:lang w:val="en-GB"/>
        </w:rPr>
        <w:t xml:space="preserve">While information on reasons for which applications for temporary or permanent residence have been </w:t>
      </w:r>
      <w:r w:rsidR="004A2F4B" w:rsidRPr="005F6A9D">
        <w:rPr>
          <w:b/>
          <w:sz w:val="22"/>
          <w:szCs w:val="22"/>
          <w:lang w:val="en-GB"/>
        </w:rPr>
        <w:t>turned down is</w:t>
      </w:r>
      <w:r w:rsidR="004A2F4B" w:rsidRPr="005F6A9D">
        <w:rPr>
          <w:sz w:val="22"/>
          <w:szCs w:val="22"/>
          <w:lang w:val="en-GB"/>
        </w:rPr>
        <w:t xml:space="preserve"> </w:t>
      </w:r>
      <w:r w:rsidR="004A2F4B" w:rsidRPr="005F6A9D">
        <w:rPr>
          <w:b/>
          <w:sz w:val="22"/>
          <w:szCs w:val="22"/>
          <w:lang w:val="en-GB"/>
        </w:rPr>
        <w:t>not available</w:t>
      </w:r>
      <w:r w:rsidR="004A2F4B" w:rsidRPr="005F6A9D">
        <w:rPr>
          <w:sz w:val="22"/>
          <w:szCs w:val="22"/>
          <w:lang w:val="en-GB"/>
        </w:rPr>
        <w:t xml:space="preserve">, </w:t>
      </w:r>
      <w:r w:rsidR="0007719A" w:rsidRPr="005F6A9D">
        <w:rPr>
          <w:sz w:val="22"/>
          <w:szCs w:val="22"/>
          <w:lang w:val="en-GB"/>
        </w:rPr>
        <w:t xml:space="preserve">according to </w:t>
      </w:r>
      <w:r w:rsidR="004A2F4B" w:rsidRPr="005F6A9D">
        <w:rPr>
          <w:sz w:val="22"/>
          <w:szCs w:val="22"/>
          <w:lang w:val="en-GB"/>
        </w:rPr>
        <w:t>the</w:t>
      </w:r>
      <w:r w:rsidR="0007719A" w:rsidRPr="005F6A9D">
        <w:rPr>
          <w:sz w:val="22"/>
          <w:szCs w:val="22"/>
          <w:lang w:val="en-GB"/>
        </w:rPr>
        <w:t xml:space="preserve"> data provided by the</w:t>
      </w:r>
      <w:r w:rsidR="004A2F4B" w:rsidRPr="005F6A9D">
        <w:rPr>
          <w:sz w:val="22"/>
          <w:szCs w:val="22"/>
          <w:lang w:val="en-GB"/>
        </w:rPr>
        <w:t xml:space="preserve"> </w:t>
      </w:r>
      <w:r w:rsidR="00C90519" w:rsidRPr="005F6A9D">
        <w:rPr>
          <w:sz w:val="22"/>
          <w:szCs w:val="22"/>
          <w:lang w:val="en-GB"/>
        </w:rPr>
        <w:t>UHCP</w:t>
      </w:r>
      <w:r w:rsidR="0007719A" w:rsidRPr="005F6A9D">
        <w:rPr>
          <w:sz w:val="22"/>
          <w:szCs w:val="22"/>
          <w:lang w:val="en-GB"/>
        </w:rPr>
        <w:t xml:space="preserve"> </w:t>
      </w:r>
      <w:r w:rsidR="004A2F4B" w:rsidRPr="005F6A9D">
        <w:rPr>
          <w:sz w:val="22"/>
          <w:szCs w:val="22"/>
          <w:lang w:val="en-GB"/>
        </w:rPr>
        <w:t>o</w:t>
      </w:r>
      <w:r w:rsidR="004C2233" w:rsidRPr="005F6A9D">
        <w:rPr>
          <w:sz w:val="22"/>
          <w:szCs w:val="22"/>
          <w:lang w:val="en-GB"/>
        </w:rPr>
        <w:t>nly one application for permanent residence in the interest of the Slovak Republic was rejected in 2017.</w:t>
      </w:r>
      <w:r w:rsidR="00EA11C9" w:rsidRPr="005F6A9D">
        <w:rPr>
          <w:rStyle w:val="FootnoteReference"/>
          <w:sz w:val="22"/>
          <w:szCs w:val="22"/>
          <w:lang w:val="en-GB"/>
        </w:rPr>
        <w:footnoteReference w:id="24"/>
      </w:r>
    </w:p>
    <w:p w14:paraId="252271B3" w14:textId="77777777" w:rsidR="00947A2A" w:rsidRPr="005F6A9D" w:rsidRDefault="00947A2A" w:rsidP="00D53BB6">
      <w:pPr>
        <w:jc w:val="both"/>
        <w:rPr>
          <w:sz w:val="22"/>
          <w:szCs w:val="22"/>
          <w:lang w:val="en-GB"/>
        </w:rPr>
      </w:pPr>
    </w:p>
    <w:p w14:paraId="53E02C45" w14:textId="7345035A" w:rsidR="00D53BB6" w:rsidRPr="005F6A9D" w:rsidRDefault="00C92CD4" w:rsidP="00D53BB6">
      <w:pPr>
        <w:jc w:val="both"/>
        <w:rPr>
          <w:sz w:val="22"/>
          <w:szCs w:val="22"/>
          <w:lang w:val="en-GB"/>
        </w:rPr>
      </w:pPr>
      <w:r w:rsidRPr="005F6A9D">
        <w:rPr>
          <w:rStyle w:val="shorttext"/>
          <w:sz w:val="22"/>
          <w:szCs w:val="22"/>
          <w:lang w:val="en-GB"/>
        </w:rPr>
        <w:t>D</w:t>
      </w:r>
      <w:r w:rsidR="00B27EC8" w:rsidRPr="005F6A9D">
        <w:rPr>
          <w:rStyle w:val="shorttext"/>
          <w:sz w:val="22"/>
          <w:szCs w:val="22"/>
          <w:lang w:val="en-GB"/>
        </w:rPr>
        <w:t xml:space="preserve">ata on </w:t>
      </w:r>
      <w:r w:rsidR="00F14FDE" w:rsidRPr="005F6A9D">
        <w:rPr>
          <w:rStyle w:val="shorttext"/>
          <w:sz w:val="22"/>
          <w:szCs w:val="22"/>
          <w:lang w:val="en-GB"/>
        </w:rPr>
        <w:t xml:space="preserve">third country nationals </w:t>
      </w:r>
      <w:r w:rsidR="00B27EC8" w:rsidRPr="005F6A9D">
        <w:rPr>
          <w:rStyle w:val="shorttext"/>
          <w:sz w:val="22"/>
          <w:szCs w:val="22"/>
          <w:lang w:val="en-GB"/>
        </w:rPr>
        <w:t xml:space="preserve">who obtained </w:t>
      </w:r>
      <w:r w:rsidR="00B27EC8" w:rsidRPr="005F6A9D">
        <w:rPr>
          <w:rStyle w:val="shorttext"/>
          <w:b/>
          <w:sz w:val="22"/>
          <w:szCs w:val="22"/>
          <w:lang w:val="en-GB"/>
        </w:rPr>
        <w:t xml:space="preserve">Slovak citizenship on the basis of the public interest </w:t>
      </w:r>
      <w:r w:rsidR="00B27EC8" w:rsidRPr="005F6A9D">
        <w:rPr>
          <w:rStyle w:val="shorttext"/>
          <w:sz w:val="22"/>
          <w:szCs w:val="22"/>
          <w:lang w:val="en-GB"/>
        </w:rPr>
        <w:t xml:space="preserve">are </w:t>
      </w:r>
      <w:r w:rsidR="004C2233" w:rsidRPr="005F6A9D">
        <w:rPr>
          <w:rStyle w:val="shorttext"/>
          <w:sz w:val="22"/>
          <w:szCs w:val="22"/>
          <w:lang w:val="en-GB"/>
        </w:rPr>
        <w:t xml:space="preserve">also </w:t>
      </w:r>
      <w:r w:rsidR="00B27EC8" w:rsidRPr="005F6A9D">
        <w:rPr>
          <w:rStyle w:val="shorttext"/>
          <w:sz w:val="22"/>
          <w:szCs w:val="22"/>
          <w:lang w:val="en-GB"/>
        </w:rPr>
        <w:t>not processed, officially published, monitored or evaluated.</w:t>
      </w:r>
      <w:r w:rsidRPr="005F6A9D">
        <w:rPr>
          <w:rStyle w:val="shorttext"/>
          <w:sz w:val="22"/>
          <w:szCs w:val="22"/>
          <w:lang w:val="en-GB"/>
        </w:rPr>
        <w:t xml:space="preserve"> </w:t>
      </w:r>
      <w:r w:rsidR="00A679BC" w:rsidRPr="005F6A9D">
        <w:rPr>
          <w:sz w:val="22"/>
          <w:szCs w:val="22"/>
          <w:lang w:val="en-GB"/>
        </w:rPr>
        <w:t>The</w:t>
      </w:r>
      <w:r w:rsidR="00947A2A" w:rsidRPr="005F6A9D">
        <w:rPr>
          <w:sz w:val="22"/>
          <w:szCs w:val="22"/>
          <w:lang w:val="en-GB"/>
        </w:rPr>
        <w:t xml:space="preserve"> Ministry of Interior</w:t>
      </w:r>
      <w:r w:rsidR="00A679BC" w:rsidRPr="005F6A9D">
        <w:rPr>
          <w:sz w:val="22"/>
          <w:szCs w:val="22"/>
          <w:lang w:val="en-GB"/>
        </w:rPr>
        <w:t xml:space="preserve"> official consulted mentioned that</w:t>
      </w:r>
      <w:r w:rsidR="00947A2A" w:rsidRPr="005F6A9D">
        <w:rPr>
          <w:sz w:val="22"/>
          <w:szCs w:val="22"/>
          <w:lang w:val="en-GB"/>
        </w:rPr>
        <w:t xml:space="preserve"> six foreign investors were granted citizenship </w:t>
      </w:r>
      <w:r w:rsidR="00A679BC" w:rsidRPr="005F6A9D">
        <w:rPr>
          <w:sz w:val="22"/>
          <w:szCs w:val="22"/>
          <w:lang w:val="en-GB"/>
        </w:rPr>
        <w:t>on the basis of</w:t>
      </w:r>
      <w:r w:rsidR="00947A2A" w:rsidRPr="005F6A9D">
        <w:rPr>
          <w:sz w:val="22"/>
          <w:szCs w:val="22"/>
          <w:lang w:val="en-GB"/>
        </w:rPr>
        <w:t xml:space="preserve"> Article </w:t>
      </w:r>
      <w:r w:rsidR="00947A2A" w:rsidRPr="005F6A9D">
        <w:rPr>
          <w:rStyle w:val="hps"/>
          <w:sz w:val="22"/>
          <w:szCs w:val="22"/>
          <w:lang w:val="en-GB"/>
        </w:rPr>
        <w:t>7(2)</w:t>
      </w:r>
      <w:r w:rsidR="00A679BC" w:rsidRPr="005F6A9D">
        <w:rPr>
          <w:rStyle w:val="hps"/>
          <w:sz w:val="22"/>
          <w:szCs w:val="22"/>
          <w:lang w:val="en-GB"/>
        </w:rPr>
        <w:t>(</w:t>
      </w:r>
      <w:r w:rsidR="00947A2A" w:rsidRPr="005F6A9D">
        <w:rPr>
          <w:rStyle w:val="hps"/>
          <w:sz w:val="22"/>
          <w:szCs w:val="22"/>
          <w:lang w:val="en-GB"/>
        </w:rPr>
        <w:t xml:space="preserve">b) of </w:t>
      </w:r>
      <w:r w:rsidR="00A679BC" w:rsidRPr="005F6A9D">
        <w:rPr>
          <w:rStyle w:val="hps"/>
          <w:sz w:val="22"/>
          <w:szCs w:val="22"/>
          <w:lang w:val="en-GB"/>
        </w:rPr>
        <w:t xml:space="preserve">the </w:t>
      </w:r>
      <w:r w:rsidR="00947A2A" w:rsidRPr="005F6A9D">
        <w:rPr>
          <w:rStyle w:val="hps"/>
          <w:sz w:val="22"/>
          <w:szCs w:val="22"/>
          <w:lang w:val="en-GB"/>
        </w:rPr>
        <w:t xml:space="preserve">Act on Slovak Citizenship </w:t>
      </w:r>
      <w:r w:rsidR="00A679BC" w:rsidRPr="005F6A9D">
        <w:rPr>
          <w:sz w:val="22"/>
          <w:szCs w:val="22"/>
          <w:lang w:val="en-GB"/>
        </w:rPr>
        <w:t>between</w:t>
      </w:r>
      <w:r w:rsidR="00947A2A" w:rsidRPr="005F6A9D">
        <w:rPr>
          <w:sz w:val="22"/>
          <w:szCs w:val="22"/>
          <w:lang w:val="en-GB"/>
        </w:rPr>
        <w:t xml:space="preserve"> 2012</w:t>
      </w:r>
      <w:r w:rsidR="00A679BC" w:rsidRPr="005F6A9D">
        <w:rPr>
          <w:sz w:val="22"/>
          <w:szCs w:val="22"/>
          <w:lang w:val="en-GB"/>
        </w:rPr>
        <w:t xml:space="preserve"> and </w:t>
      </w:r>
      <w:r w:rsidR="00947A2A" w:rsidRPr="005F6A9D">
        <w:rPr>
          <w:sz w:val="22"/>
          <w:szCs w:val="22"/>
          <w:lang w:val="en-GB"/>
        </w:rPr>
        <w:t>2017.</w:t>
      </w:r>
      <w:r w:rsidR="00825736" w:rsidRPr="005F6A9D">
        <w:rPr>
          <w:sz w:val="22"/>
          <w:szCs w:val="22"/>
          <w:vertAlign w:val="superscript"/>
          <w:lang w:val="en-GB"/>
        </w:rPr>
        <w:footnoteReference w:id="25"/>
      </w:r>
    </w:p>
    <w:p w14:paraId="7AFF6E49" w14:textId="77777777" w:rsidR="00744BDA" w:rsidRPr="005F6A9D" w:rsidRDefault="00744BDA" w:rsidP="00744BDA">
      <w:pPr>
        <w:jc w:val="both"/>
        <w:rPr>
          <w:color w:val="000000" w:themeColor="text1"/>
          <w:lang w:val="en-GB"/>
        </w:rPr>
      </w:pPr>
    </w:p>
    <w:p w14:paraId="5437F856" w14:textId="754D92DD" w:rsidR="00744BDA" w:rsidRPr="005F6A9D" w:rsidRDefault="00744BDA" w:rsidP="00744BDA">
      <w:pPr>
        <w:jc w:val="both"/>
        <w:rPr>
          <w:sz w:val="22"/>
          <w:szCs w:val="22"/>
          <w:lang w:val="en-GB"/>
        </w:rPr>
      </w:pPr>
      <w:r w:rsidRPr="005F6A9D">
        <w:rPr>
          <w:sz w:val="22"/>
          <w:szCs w:val="22"/>
          <w:lang w:val="en-GB"/>
        </w:rPr>
        <w:t xml:space="preserve">Slovak law or internal rules of competent authorities </w:t>
      </w:r>
      <w:r w:rsidRPr="005F6A9D">
        <w:rPr>
          <w:b/>
          <w:sz w:val="22"/>
          <w:szCs w:val="22"/>
          <w:lang w:val="en-GB"/>
        </w:rPr>
        <w:t>do not establish a mechanism to monitor the economic impact of investors</w:t>
      </w:r>
      <w:r w:rsidRPr="005F6A9D">
        <w:rPr>
          <w:sz w:val="22"/>
          <w:szCs w:val="22"/>
          <w:lang w:val="en-GB"/>
        </w:rPr>
        <w:t xml:space="preserve"> who have been granted residence. There is no publicly available information that would allow a determination </w:t>
      </w:r>
      <w:r w:rsidR="00A679BC" w:rsidRPr="005F6A9D">
        <w:rPr>
          <w:sz w:val="22"/>
          <w:szCs w:val="22"/>
          <w:lang w:val="en-GB"/>
        </w:rPr>
        <w:t xml:space="preserve">as to </w:t>
      </w:r>
      <w:r w:rsidRPr="005F6A9D">
        <w:rPr>
          <w:sz w:val="22"/>
          <w:szCs w:val="22"/>
          <w:lang w:val="en-GB"/>
        </w:rPr>
        <w:t xml:space="preserve">whether </w:t>
      </w:r>
      <w:r w:rsidR="008524F1" w:rsidRPr="005F6A9D">
        <w:rPr>
          <w:sz w:val="22"/>
          <w:szCs w:val="22"/>
          <w:lang w:val="en-GB"/>
        </w:rPr>
        <w:t>residence granted to foreign investors</w:t>
      </w:r>
      <w:r w:rsidRPr="005F6A9D">
        <w:rPr>
          <w:sz w:val="22"/>
          <w:szCs w:val="22"/>
          <w:lang w:val="en-GB"/>
        </w:rPr>
        <w:t xml:space="preserve"> </w:t>
      </w:r>
      <w:r w:rsidR="008524F1" w:rsidRPr="005F6A9D">
        <w:rPr>
          <w:sz w:val="22"/>
          <w:szCs w:val="22"/>
          <w:lang w:val="en-GB"/>
        </w:rPr>
        <w:t xml:space="preserve">has </w:t>
      </w:r>
      <w:r w:rsidRPr="005F6A9D">
        <w:rPr>
          <w:sz w:val="22"/>
          <w:szCs w:val="22"/>
          <w:lang w:val="en-GB"/>
        </w:rPr>
        <w:t>met expectations</w:t>
      </w:r>
      <w:r w:rsidR="008524F1" w:rsidRPr="005F6A9D">
        <w:rPr>
          <w:sz w:val="22"/>
          <w:szCs w:val="22"/>
          <w:lang w:val="en-GB"/>
        </w:rPr>
        <w:t xml:space="preserve"> (i.e. to boost the Slovak economy)</w:t>
      </w:r>
      <w:r w:rsidRPr="005F6A9D">
        <w:rPr>
          <w:sz w:val="22"/>
          <w:szCs w:val="22"/>
          <w:lang w:val="en-GB"/>
        </w:rPr>
        <w:t xml:space="preserve">. </w:t>
      </w:r>
      <w:r w:rsidR="00A679BC" w:rsidRPr="005F6A9D">
        <w:rPr>
          <w:sz w:val="22"/>
          <w:szCs w:val="22"/>
          <w:lang w:val="en-GB"/>
        </w:rPr>
        <w:t xml:space="preserve">There are no </w:t>
      </w:r>
      <w:r w:rsidRPr="005F6A9D">
        <w:rPr>
          <w:sz w:val="22"/>
          <w:szCs w:val="22"/>
          <w:lang w:val="en-GB"/>
        </w:rPr>
        <w:t xml:space="preserve">mechanisms of evaluation or </w:t>
      </w:r>
      <w:r w:rsidRPr="005F6A9D">
        <w:rPr>
          <w:sz w:val="22"/>
          <w:szCs w:val="22"/>
          <w:lang w:val="en-GB"/>
        </w:rPr>
        <w:lastRenderedPageBreak/>
        <w:t>assessment</w:t>
      </w:r>
      <w:r w:rsidR="00A679BC" w:rsidRPr="005F6A9D">
        <w:rPr>
          <w:sz w:val="22"/>
          <w:szCs w:val="22"/>
          <w:lang w:val="en-GB"/>
        </w:rPr>
        <w:t xml:space="preserve"> nor statistics or studies on the impact of</w:t>
      </w:r>
      <w:r w:rsidR="004A2F4B" w:rsidRPr="005F6A9D">
        <w:rPr>
          <w:sz w:val="22"/>
          <w:szCs w:val="22"/>
          <w:lang w:val="en-GB"/>
        </w:rPr>
        <w:t xml:space="preserve"> investors’ residence</w:t>
      </w:r>
      <w:r w:rsidR="00A679BC" w:rsidRPr="005F6A9D">
        <w:rPr>
          <w:sz w:val="22"/>
          <w:szCs w:val="22"/>
          <w:lang w:val="en-GB"/>
        </w:rPr>
        <w:t xml:space="preserve">. The </w:t>
      </w:r>
      <w:r w:rsidRPr="005F6A9D">
        <w:rPr>
          <w:sz w:val="22"/>
          <w:szCs w:val="22"/>
          <w:lang w:val="en-GB"/>
        </w:rPr>
        <w:t xml:space="preserve">interviewed expert </w:t>
      </w:r>
      <w:r w:rsidR="00A679BC" w:rsidRPr="005F6A9D">
        <w:rPr>
          <w:sz w:val="22"/>
          <w:szCs w:val="22"/>
          <w:lang w:val="en-GB"/>
        </w:rPr>
        <w:t xml:space="preserve">mentioned </w:t>
      </w:r>
      <w:r w:rsidRPr="005F6A9D">
        <w:rPr>
          <w:sz w:val="22"/>
          <w:szCs w:val="22"/>
          <w:lang w:val="en-GB"/>
        </w:rPr>
        <w:t xml:space="preserve">that </w:t>
      </w:r>
      <w:r w:rsidR="00086C7B" w:rsidRPr="005F6A9D">
        <w:rPr>
          <w:sz w:val="22"/>
          <w:szCs w:val="22"/>
          <w:lang w:val="en-GB"/>
        </w:rPr>
        <w:t xml:space="preserve">such evaluation mechanism can be </w:t>
      </w:r>
      <w:r w:rsidRPr="005F6A9D">
        <w:rPr>
          <w:sz w:val="22"/>
          <w:szCs w:val="22"/>
          <w:lang w:val="en-GB"/>
        </w:rPr>
        <w:t>a valuable tool</w:t>
      </w:r>
      <w:r w:rsidR="00A679BC" w:rsidRPr="005F6A9D">
        <w:rPr>
          <w:sz w:val="22"/>
          <w:szCs w:val="22"/>
          <w:lang w:val="en-GB"/>
        </w:rPr>
        <w:t xml:space="preserve"> </w:t>
      </w:r>
      <w:r w:rsidR="008524F1" w:rsidRPr="005F6A9D">
        <w:rPr>
          <w:sz w:val="22"/>
          <w:szCs w:val="22"/>
          <w:lang w:val="en-GB"/>
        </w:rPr>
        <w:t>to assess the economic impact of investors’ schemes in</w:t>
      </w:r>
      <w:r w:rsidR="00A679BC" w:rsidRPr="005F6A9D">
        <w:rPr>
          <w:sz w:val="22"/>
          <w:szCs w:val="22"/>
          <w:lang w:val="en-GB"/>
        </w:rPr>
        <w:t xml:space="preserve"> the Slovak economy</w:t>
      </w:r>
      <w:r w:rsidRPr="005F6A9D">
        <w:rPr>
          <w:sz w:val="22"/>
          <w:szCs w:val="22"/>
          <w:lang w:val="en-GB"/>
        </w:rPr>
        <w:t>.</w:t>
      </w:r>
      <w:r w:rsidR="008524F1" w:rsidRPr="005F6A9D">
        <w:rPr>
          <w:sz w:val="22"/>
          <w:szCs w:val="22"/>
          <w:vertAlign w:val="superscript"/>
          <w:lang w:val="en-GB"/>
        </w:rPr>
        <w:footnoteReference w:id="26"/>
      </w:r>
      <w:r w:rsidR="00C93F58" w:rsidRPr="005F6A9D">
        <w:rPr>
          <w:sz w:val="22"/>
          <w:szCs w:val="22"/>
          <w:lang w:val="en-GB"/>
        </w:rPr>
        <w:t xml:space="preserve"> </w:t>
      </w:r>
    </w:p>
    <w:p w14:paraId="3600A6A8" w14:textId="77777777" w:rsidR="003357E2" w:rsidRPr="005F6A9D" w:rsidRDefault="003357E2" w:rsidP="00744BDA">
      <w:pPr>
        <w:jc w:val="both"/>
        <w:rPr>
          <w:sz w:val="22"/>
          <w:szCs w:val="22"/>
          <w:lang w:val="en-GB"/>
        </w:rPr>
      </w:pPr>
    </w:p>
    <w:p w14:paraId="5B4102D6" w14:textId="2F4CC8C6" w:rsidR="00744BDA" w:rsidRPr="005F6A9D" w:rsidRDefault="008B7B7E" w:rsidP="00F4180A">
      <w:pPr>
        <w:jc w:val="both"/>
        <w:rPr>
          <w:sz w:val="22"/>
          <w:szCs w:val="22"/>
          <w:lang w:val="en-GB"/>
        </w:rPr>
      </w:pPr>
      <w:r w:rsidRPr="005F6A9D">
        <w:rPr>
          <w:sz w:val="22"/>
          <w:szCs w:val="22"/>
          <w:lang w:val="en-GB"/>
        </w:rPr>
        <w:t>Certain</w:t>
      </w:r>
      <w:r w:rsidRPr="005F6A9D">
        <w:rPr>
          <w:b/>
          <w:sz w:val="22"/>
          <w:szCs w:val="22"/>
          <w:lang w:val="en-GB"/>
        </w:rPr>
        <w:t xml:space="preserve"> i</w:t>
      </w:r>
      <w:r w:rsidR="00744BDA" w:rsidRPr="005F6A9D">
        <w:rPr>
          <w:b/>
          <w:sz w:val="22"/>
          <w:szCs w:val="22"/>
          <w:lang w:val="en-GB"/>
        </w:rPr>
        <w:t>nformation</w:t>
      </w:r>
      <w:r w:rsidRPr="005F6A9D">
        <w:rPr>
          <w:b/>
          <w:sz w:val="22"/>
          <w:szCs w:val="22"/>
          <w:lang w:val="en-GB"/>
        </w:rPr>
        <w:t xml:space="preserve"> gaps</w:t>
      </w:r>
      <w:r w:rsidRPr="005F6A9D">
        <w:rPr>
          <w:sz w:val="22"/>
          <w:szCs w:val="22"/>
          <w:lang w:val="en-GB"/>
        </w:rPr>
        <w:t xml:space="preserve"> </w:t>
      </w:r>
      <w:r w:rsidR="00A679BC" w:rsidRPr="005F6A9D">
        <w:rPr>
          <w:sz w:val="22"/>
          <w:szCs w:val="22"/>
          <w:lang w:val="en-GB"/>
        </w:rPr>
        <w:t>were</w:t>
      </w:r>
      <w:r w:rsidRPr="005F6A9D">
        <w:rPr>
          <w:sz w:val="22"/>
          <w:szCs w:val="22"/>
          <w:lang w:val="en-GB"/>
        </w:rPr>
        <w:t xml:space="preserve"> identified in relation to the operation of </w:t>
      </w:r>
      <w:r w:rsidR="008524F1" w:rsidRPr="005F6A9D">
        <w:rPr>
          <w:sz w:val="22"/>
          <w:szCs w:val="22"/>
          <w:lang w:val="en-GB"/>
        </w:rPr>
        <w:t xml:space="preserve">residence granted to </w:t>
      </w:r>
      <w:r w:rsidR="00086C7B" w:rsidRPr="005F6A9D">
        <w:rPr>
          <w:sz w:val="22"/>
          <w:szCs w:val="22"/>
          <w:lang w:val="en-GB"/>
        </w:rPr>
        <w:t xml:space="preserve">foreign </w:t>
      </w:r>
      <w:r w:rsidRPr="005F6A9D">
        <w:rPr>
          <w:sz w:val="22"/>
          <w:szCs w:val="22"/>
          <w:lang w:val="en-GB"/>
        </w:rPr>
        <w:t>investor</w:t>
      </w:r>
      <w:r w:rsidR="00A679BC" w:rsidRPr="005F6A9D">
        <w:rPr>
          <w:sz w:val="22"/>
          <w:szCs w:val="22"/>
          <w:lang w:val="en-GB"/>
        </w:rPr>
        <w:t>s</w:t>
      </w:r>
      <w:r w:rsidR="008524F1" w:rsidRPr="005F6A9D">
        <w:rPr>
          <w:sz w:val="22"/>
          <w:szCs w:val="22"/>
          <w:lang w:val="en-GB"/>
        </w:rPr>
        <w:t xml:space="preserve"> </w:t>
      </w:r>
      <w:r w:rsidRPr="005F6A9D">
        <w:rPr>
          <w:sz w:val="22"/>
          <w:szCs w:val="22"/>
          <w:lang w:val="en-GB"/>
        </w:rPr>
        <w:t>in Slovakia.</w:t>
      </w:r>
      <w:r w:rsidR="00744BDA" w:rsidRPr="005F6A9D">
        <w:rPr>
          <w:sz w:val="22"/>
          <w:szCs w:val="22"/>
          <w:lang w:val="en-GB"/>
        </w:rPr>
        <w:t xml:space="preserve"> </w:t>
      </w:r>
      <w:r w:rsidRPr="005F6A9D">
        <w:rPr>
          <w:sz w:val="22"/>
          <w:szCs w:val="22"/>
          <w:lang w:val="en-GB"/>
        </w:rPr>
        <w:t xml:space="preserve">Recommendations and advice </w:t>
      </w:r>
      <w:r w:rsidR="00744BDA" w:rsidRPr="005F6A9D">
        <w:rPr>
          <w:sz w:val="22"/>
          <w:szCs w:val="22"/>
          <w:lang w:val="en-GB"/>
        </w:rPr>
        <w:t xml:space="preserve">provided to foreign investors </w:t>
      </w:r>
      <w:r w:rsidR="00A679BC" w:rsidRPr="005F6A9D">
        <w:rPr>
          <w:sz w:val="22"/>
          <w:szCs w:val="22"/>
          <w:lang w:val="en-GB"/>
        </w:rPr>
        <w:t xml:space="preserve">on </w:t>
      </w:r>
      <w:r w:rsidR="00744BDA" w:rsidRPr="005F6A9D">
        <w:rPr>
          <w:sz w:val="22"/>
          <w:szCs w:val="22"/>
          <w:lang w:val="en-GB"/>
        </w:rPr>
        <w:t xml:space="preserve">official websites of the SARIO, Ministry of Economy and Ministry of Interior are very general </w:t>
      </w:r>
      <w:r w:rsidR="00F4180A" w:rsidRPr="005F6A9D">
        <w:rPr>
          <w:sz w:val="22"/>
          <w:szCs w:val="22"/>
          <w:lang w:val="en-GB"/>
        </w:rPr>
        <w:t>and/</w:t>
      </w:r>
      <w:r w:rsidR="00744BDA" w:rsidRPr="005F6A9D">
        <w:rPr>
          <w:sz w:val="22"/>
          <w:szCs w:val="22"/>
          <w:lang w:val="en-GB"/>
        </w:rPr>
        <w:t xml:space="preserve">or </w:t>
      </w:r>
      <w:r w:rsidR="00C92CD4" w:rsidRPr="005F6A9D">
        <w:rPr>
          <w:sz w:val="22"/>
          <w:szCs w:val="22"/>
          <w:lang w:val="en-GB"/>
        </w:rPr>
        <w:t xml:space="preserve">seem to be </w:t>
      </w:r>
      <w:r w:rsidR="00744BDA" w:rsidRPr="005F6A9D">
        <w:rPr>
          <w:sz w:val="22"/>
          <w:szCs w:val="22"/>
          <w:lang w:val="en-GB"/>
        </w:rPr>
        <w:t>obsolete at the moment</w:t>
      </w:r>
      <w:r w:rsidR="008524F1" w:rsidRPr="005F6A9D">
        <w:rPr>
          <w:sz w:val="22"/>
          <w:szCs w:val="22"/>
          <w:lang w:val="en-GB"/>
        </w:rPr>
        <w:t>. In addition, since the</w:t>
      </w:r>
      <w:r w:rsidR="00F4180A" w:rsidRPr="005F6A9D">
        <w:rPr>
          <w:sz w:val="22"/>
          <w:szCs w:val="22"/>
          <w:lang w:val="en-GB"/>
        </w:rPr>
        <w:t xml:space="preserve"> Act on Regional Investment Aid entered into force very recently </w:t>
      </w:r>
      <w:r w:rsidR="008524F1" w:rsidRPr="005F6A9D">
        <w:rPr>
          <w:sz w:val="22"/>
          <w:szCs w:val="22"/>
          <w:lang w:val="en-GB"/>
        </w:rPr>
        <w:t>(</w:t>
      </w:r>
      <w:r w:rsidR="00F4180A" w:rsidRPr="005F6A9D">
        <w:rPr>
          <w:sz w:val="22"/>
          <w:szCs w:val="22"/>
          <w:lang w:val="en-GB"/>
        </w:rPr>
        <w:t>on 1 April 2018</w:t>
      </w:r>
      <w:r w:rsidR="008524F1" w:rsidRPr="005F6A9D">
        <w:rPr>
          <w:sz w:val="22"/>
          <w:szCs w:val="22"/>
          <w:lang w:val="en-GB"/>
        </w:rPr>
        <w:t>) and</w:t>
      </w:r>
      <w:r w:rsidR="00F4180A" w:rsidRPr="005F6A9D">
        <w:rPr>
          <w:sz w:val="22"/>
          <w:szCs w:val="22"/>
          <w:lang w:val="en-GB"/>
        </w:rPr>
        <w:t xml:space="preserve"> the rules to implement it have not yet entered into force</w:t>
      </w:r>
      <w:r w:rsidR="008524F1" w:rsidRPr="005F6A9D">
        <w:rPr>
          <w:sz w:val="22"/>
          <w:szCs w:val="22"/>
          <w:lang w:val="en-GB"/>
        </w:rPr>
        <w:t>,</w:t>
      </w:r>
      <w:r w:rsidR="00F4180A" w:rsidRPr="005F6A9D">
        <w:rPr>
          <w:sz w:val="22"/>
          <w:szCs w:val="22"/>
          <w:lang w:val="en-GB"/>
        </w:rPr>
        <w:t xml:space="preserve"> the amendment </w:t>
      </w:r>
      <w:r w:rsidR="008524F1" w:rsidRPr="005F6A9D">
        <w:rPr>
          <w:sz w:val="22"/>
          <w:szCs w:val="22"/>
          <w:lang w:val="en-GB"/>
        </w:rPr>
        <w:t xml:space="preserve">is still </w:t>
      </w:r>
      <w:r w:rsidR="00F4180A" w:rsidRPr="005F6A9D">
        <w:rPr>
          <w:sz w:val="22"/>
          <w:szCs w:val="22"/>
          <w:lang w:val="en-GB"/>
        </w:rPr>
        <w:t>unenforceable</w:t>
      </w:r>
      <w:r w:rsidR="008524F1" w:rsidRPr="005F6A9D">
        <w:rPr>
          <w:sz w:val="22"/>
          <w:szCs w:val="22"/>
          <w:lang w:val="en-GB"/>
        </w:rPr>
        <w:t xml:space="preserve"> and, thus, the legal framework remains, to a certain extent, incomplete</w:t>
      </w:r>
      <w:r w:rsidR="00F4180A" w:rsidRPr="005F6A9D">
        <w:rPr>
          <w:sz w:val="22"/>
          <w:szCs w:val="22"/>
          <w:lang w:val="en-GB"/>
        </w:rPr>
        <w:t>.</w:t>
      </w:r>
      <w:r w:rsidR="00825736" w:rsidRPr="005F6A9D">
        <w:rPr>
          <w:rStyle w:val="FootnoteReference"/>
          <w:sz w:val="22"/>
          <w:szCs w:val="22"/>
          <w:lang w:val="en-GB"/>
        </w:rPr>
        <w:footnoteReference w:id="27"/>
      </w:r>
    </w:p>
    <w:p w14:paraId="406C86A2" w14:textId="0A4DC211" w:rsidR="003357E2" w:rsidRPr="005F6A9D" w:rsidRDefault="003357E2" w:rsidP="00D137C2">
      <w:pPr>
        <w:jc w:val="both"/>
        <w:rPr>
          <w:sz w:val="22"/>
          <w:szCs w:val="22"/>
          <w:lang w:val="en-GB"/>
        </w:rPr>
      </w:pPr>
    </w:p>
    <w:sectPr w:rsidR="003357E2" w:rsidRPr="005F6A9D" w:rsidSect="001B113A">
      <w:footerReference w:type="even" r:id="rId8"/>
      <w:footerReference w:type="default" r:id="rId9"/>
      <w:pgSz w:w="11906" w:h="16838"/>
      <w:pgMar w:top="1440" w:right="1440" w:bottom="1440" w:left="1440" w:header="708" w:footer="540"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1F0B2" w14:textId="77777777" w:rsidR="00454064" w:rsidRDefault="00454064" w:rsidP="00BD14EB">
      <w:r>
        <w:separator/>
      </w:r>
    </w:p>
  </w:endnote>
  <w:endnote w:type="continuationSeparator" w:id="0">
    <w:p w14:paraId="59C815C0" w14:textId="77777777" w:rsidR="00454064" w:rsidRDefault="00454064" w:rsidP="00BD1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639658299"/>
      <w:docPartObj>
        <w:docPartGallery w:val="Page Numbers (Bottom of Page)"/>
        <w:docPartUnique/>
      </w:docPartObj>
    </w:sdtPr>
    <w:sdtEndPr>
      <w:rPr>
        <w:rStyle w:val="PageNumber"/>
      </w:rPr>
    </w:sdtEndPr>
    <w:sdtContent>
      <w:p w14:paraId="72878E21" w14:textId="0B8D5FC7" w:rsidR="003357E2" w:rsidRDefault="003357E2" w:rsidP="0049459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9D459D8" w14:textId="77777777" w:rsidR="003357E2" w:rsidRDefault="003357E2" w:rsidP="003357E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2168"/>
      <w:gridCol w:w="6858"/>
    </w:tblGrid>
    <w:tr w:rsidR="00783A6D" w:rsidRPr="00783A6D" w14:paraId="4D5759A3" w14:textId="77777777" w:rsidTr="00EF59C0">
      <w:tc>
        <w:tcPr>
          <w:tcW w:w="1201" w:type="pct"/>
        </w:tcPr>
        <w:p w14:paraId="044BE440" w14:textId="77777777" w:rsidR="00783A6D" w:rsidRPr="00783A6D" w:rsidRDefault="00783A6D" w:rsidP="00783A6D">
          <w:pPr>
            <w:tabs>
              <w:tab w:val="left" w:pos="1212"/>
            </w:tabs>
            <w:ind w:right="360"/>
            <w:rPr>
              <w:i/>
              <w:sz w:val="18"/>
              <w:lang w:val="en-GB" w:eastAsia="fr-FR"/>
            </w:rPr>
          </w:pPr>
          <w:r w:rsidRPr="00783A6D">
            <w:rPr>
              <w:i/>
              <w:sz w:val="18"/>
              <w:lang w:val="en-GB" w:eastAsia="fr-FR"/>
            </w:rPr>
            <w:t xml:space="preserve">Milieu Ltd </w:t>
          </w:r>
        </w:p>
        <w:p w14:paraId="6E802A90" w14:textId="77777777" w:rsidR="00783A6D" w:rsidRPr="00783A6D" w:rsidRDefault="00783A6D" w:rsidP="00783A6D">
          <w:pPr>
            <w:tabs>
              <w:tab w:val="center" w:pos="4153"/>
              <w:tab w:val="right" w:pos="8306"/>
            </w:tabs>
            <w:ind w:right="360"/>
            <w:rPr>
              <w:i/>
              <w:sz w:val="18"/>
              <w:lang w:val="en-GB" w:eastAsia="fr-FR"/>
            </w:rPr>
          </w:pPr>
          <w:r w:rsidRPr="00783A6D">
            <w:rPr>
              <w:i/>
              <w:sz w:val="18"/>
              <w:lang w:val="en-GB" w:eastAsia="fr-FR"/>
            </w:rPr>
            <w:t>Brussels, July 2018</w:t>
          </w:r>
        </w:p>
      </w:tc>
      <w:tc>
        <w:tcPr>
          <w:tcW w:w="3799" w:type="pct"/>
        </w:tcPr>
        <w:p w14:paraId="45EDC2CF" w14:textId="2AD77727" w:rsidR="00783A6D" w:rsidRPr="00783A6D" w:rsidRDefault="00783A6D" w:rsidP="00783A6D">
          <w:pPr>
            <w:tabs>
              <w:tab w:val="center" w:pos="4153"/>
              <w:tab w:val="right" w:pos="8306"/>
            </w:tabs>
            <w:ind w:right="19"/>
            <w:jc w:val="right"/>
            <w:rPr>
              <w:i/>
              <w:sz w:val="18"/>
              <w:lang w:val="en-GB" w:eastAsia="fr-FR"/>
            </w:rPr>
          </w:pPr>
          <w:r w:rsidRPr="00783A6D">
            <w:rPr>
              <w:i/>
              <w:sz w:val="18"/>
              <w:lang w:val="en-GB" w:eastAsia="fr-FR"/>
            </w:rPr>
            <w:t xml:space="preserve">Executive Summary – Investors’ Residence Schemes </w:t>
          </w:r>
          <w:r>
            <w:rPr>
              <w:i/>
              <w:sz w:val="18"/>
              <w:lang w:val="en-GB" w:eastAsia="fr-FR"/>
            </w:rPr>
            <w:t>in Slovakia</w:t>
          </w:r>
          <w:r w:rsidRPr="00783A6D">
            <w:rPr>
              <w:i/>
              <w:sz w:val="18"/>
              <w:lang w:val="en-GB" w:eastAsia="fr-FR"/>
            </w:rPr>
            <w:t>/</w:t>
          </w:r>
          <w:r w:rsidRPr="00783A6D">
            <w:rPr>
              <w:i/>
              <w:sz w:val="18"/>
              <w:lang w:val="en-GB" w:eastAsia="fr-FR"/>
            </w:rPr>
            <w:fldChar w:fldCharType="begin"/>
          </w:r>
          <w:r w:rsidRPr="00783A6D">
            <w:rPr>
              <w:i/>
              <w:sz w:val="18"/>
              <w:lang w:val="en-GB" w:eastAsia="fr-FR"/>
            </w:rPr>
            <w:instrText xml:space="preserve"> PAGE   \* MERGEFORMAT </w:instrText>
          </w:r>
          <w:r w:rsidRPr="00783A6D">
            <w:rPr>
              <w:i/>
              <w:sz w:val="18"/>
              <w:lang w:val="en-GB" w:eastAsia="fr-FR"/>
            </w:rPr>
            <w:fldChar w:fldCharType="separate"/>
          </w:r>
          <w:r w:rsidRPr="00783A6D">
            <w:rPr>
              <w:i/>
              <w:noProof/>
              <w:sz w:val="18"/>
              <w:lang w:val="en-GB" w:eastAsia="fr-FR"/>
            </w:rPr>
            <w:t>1</w:t>
          </w:r>
          <w:r w:rsidRPr="00783A6D">
            <w:rPr>
              <w:i/>
              <w:noProof/>
              <w:sz w:val="18"/>
              <w:lang w:val="en-GB" w:eastAsia="fr-FR"/>
            </w:rPr>
            <w:fldChar w:fldCharType="end"/>
          </w:r>
        </w:p>
      </w:tc>
    </w:tr>
  </w:tbl>
  <w:p w14:paraId="6F8C7D69" w14:textId="7B42DD7C" w:rsidR="003357E2" w:rsidRDefault="003357E2" w:rsidP="00783A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6C49A" w14:textId="77777777" w:rsidR="00454064" w:rsidRDefault="00454064" w:rsidP="00BD14EB">
      <w:r>
        <w:separator/>
      </w:r>
    </w:p>
  </w:footnote>
  <w:footnote w:type="continuationSeparator" w:id="0">
    <w:p w14:paraId="679D66CB" w14:textId="77777777" w:rsidR="00454064" w:rsidRDefault="00454064" w:rsidP="00BD14EB">
      <w:r>
        <w:continuationSeparator/>
      </w:r>
    </w:p>
  </w:footnote>
  <w:footnote w:id="1">
    <w:p w14:paraId="7C3A331C" w14:textId="6CB7EBF5" w:rsidR="00EA11C9" w:rsidRPr="005F6A9D" w:rsidRDefault="00EA11C9">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Act No. 404/2011 Coll. of 21 October 2011 on Residence of Foreigners and Amendment and Supplementation of Certain Acts (</w:t>
      </w:r>
      <w:r w:rsidRPr="005F6A9D">
        <w:rPr>
          <w:i/>
          <w:sz w:val="18"/>
          <w:szCs w:val="18"/>
          <w:lang w:val="en-GB"/>
        </w:rPr>
        <w:t>Zákon č. 404/2011 Z.z. o pobyte cudzincov a o zmene a doplnení niektorých zákonov v znení neskorších predpisov</w:t>
      </w:r>
      <w:r w:rsidRPr="005F6A9D">
        <w:rPr>
          <w:sz w:val="18"/>
          <w:szCs w:val="18"/>
          <w:lang w:val="en-GB"/>
        </w:rPr>
        <w:t>), published in the Collection of Laws no. 126/2011 on 22</w:t>
      </w:r>
      <w:r w:rsidR="00C94F91" w:rsidRPr="005F6A9D">
        <w:rPr>
          <w:sz w:val="18"/>
          <w:szCs w:val="18"/>
          <w:lang w:val="en-GB"/>
        </w:rPr>
        <w:t xml:space="preserve"> November </w:t>
      </w:r>
      <w:r w:rsidRPr="005F6A9D">
        <w:rPr>
          <w:sz w:val="18"/>
          <w:szCs w:val="18"/>
          <w:lang w:val="en-GB"/>
        </w:rPr>
        <w:t xml:space="preserve">2011, available at </w:t>
      </w:r>
      <w:r w:rsidR="006E2E93" w:rsidRPr="005F6A9D">
        <w:rPr>
          <w:sz w:val="18"/>
          <w:szCs w:val="18"/>
          <w:lang w:val="en-GB"/>
        </w:rPr>
        <w:t>www.slov-lex.sk/pravne-predpisy/SK/ZZ/2011/404/20170901</w:t>
      </w:r>
      <w:r w:rsidRPr="005F6A9D">
        <w:rPr>
          <w:sz w:val="18"/>
          <w:szCs w:val="18"/>
          <w:lang w:val="en-GB"/>
        </w:rPr>
        <w:t xml:space="preserve"> (Act No. 404/2011 Coll.).</w:t>
      </w:r>
    </w:p>
  </w:footnote>
  <w:footnote w:id="2">
    <w:p w14:paraId="155FB445" w14:textId="77777777" w:rsidR="00231951" w:rsidRPr="005F6A9D" w:rsidRDefault="00231951" w:rsidP="00231951">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Information gathered through consultation with national stakeholder (SARIO, competent authority, 21 March 2018).</w:t>
      </w:r>
    </w:p>
  </w:footnote>
  <w:footnote w:id="3">
    <w:p w14:paraId="5494FEBB" w14:textId="77777777" w:rsidR="00231951" w:rsidRPr="005F6A9D" w:rsidRDefault="00231951" w:rsidP="00231951">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Information gathered through consultation with national stakeholder (Ministry of Economy, competent authority, 27 March 2018).</w:t>
      </w:r>
    </w:p>
  </w:footnote>
  <w:footnote w:id="4">
    <w:p w14:paraId="2ACF3320" w14:textId="77777777" w:rsidR="002F75A6" w:rsidRPr="005F6A9D" w:rsidRDefault="002F75A6" w:rsidP="002F75A6">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Article 22(1)(a) of Act No. 404/2011 Coll.</w:t>
      </w:r>
    </w:p>
  </w:footnote>
  <w:footnote w:id="5">
    <w:p w14:paraId="7A8061FC" w14:textId="2EED6A43" w:rsidR="004C1F61" w:rsidRPr="005F6A9D" w:rsidRDefault="004C1F61">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Article 32(5)(a) of Act No. 404/2011 Coll.</w:t>
      </w:r>
    </w:p>
  </w:footnote>
  <w:footnote w:id="6">
    <w:p w14:paraId="69E922F2" w14:textId="5565F5E5" w:rsidR="002F75A6" w:rsidRPr="005F6A9D" w:rsidRDefault="002F75A6" w:rsidP="002F75A6">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Act No. 513/1991 </w:t>
      </w:r>
      <w:r w:rsidR="00174D65" w:rsidRPr="005F6A9D">
        <w:rPr>
          <w:sz w:val="18"/>
          <w:szCs w:val="18"/>
          <w:lang w:val="en-GB"/>
        </w:rPr>
        <w:t xml:space="preserve">Coll. </w:t>
      </w:r>
      <w:r w:rsidRPr="005F6A9D">
        <w:rPr>
          <w:sz w:val="18"/>
          <w:szCs w:val="18"/>
          <w:lang w:val="en-GB"/>
        </w:rPr>
        <w:t>on the Commercial Code (</w:t>
      </w:r>
      <w:r w:rsidRPr="005F6A9D">
        <w:rPr>
          <w:i/>
          <w:sz w:val="18"/>
          <w:szCs w:val="18"/>
          <w:lang w:val="en-GB"/>
        </w:rPr>
        <w:t>Zákon č. 513/1991 Zb.</w:t>
      </w:r>
      <w:r w:rsidR="00172462" w:rsidRPr="005F6A9D">
        <w:rPr>
          <w:i/>
          <w:sz w:val="18"/>
          <w:szCs w:val="18"/>
          <w:lang w:val="en-GB"/>
        </w:rPr>
        <w:t xml:space="preserve"> </w:t>
      </w:r>
      <w:r w:rsidRPr="005F6A9D">
        <w:rPr>
          <w:i/>
          <w:sz w:val="18"/>
          <w:szCs w:val="18"/>
          <w:lang w:val="en-GB"/>
        </w:rPr>
        <w:t>Obchodný zákonník</w:t>
      </w:r>
      <w:r w:rsidRPr="005F6A9D">
        <w:rPr>
          <w:sz w:val="18"/>
          <w:szCs w:val="18"/>
          <w:lang w:val="en-GB"/>
        </w:rPr>
        <w:t xml:space="preserve">) available at </w:t>
      </w:r>
      <w:r w:rsidR="00172462" w:rsidRPr="005F6A9D">
        <w:rPr>
          <w:sz w:val="18"/>
          <w:szCs w:val="18"/>
          <w:lang w:val="en-GB"/>
        </w:rPr>
        <w:t>www.slov-lex.sk/pravne-predpisy/SK/ZZ/1991/513/20150728.html</w:t>
      </w:r>
      <w:r w:rsidRPr="005F6A9D">
        <w:rPr>
          <w:sz w:val="18"/>
          <w:szCs w:val="18"/>
          <w:lang w:val="en-GB"/>
        </w:rPr>
        <w:t xml:space="preserve">. </w:t>
      </w:r>
      <w:r w:rsidR="00870109" w:rsidRPr="005F6A9D">
        <w:rPr>
          <w:sz w:val="18"/>
          <w:szCs w:val="18"/>
          <w:lang w:val="en-GB"/>
        </w:rPr>
        <w:t>The general requirements for setting up a company differ slightly based on company type</w:t>
      </w:r>
      <w:r w:rsidR="007A7765" w:rsidRPr="005F6A9D">
        <w:rPr>
          <w:sz w:val="18"/>
          <w:szCs w:val="18"/>
          <w:lang w:val="en-GB"/>
        </w:rPr>
        <w:t xml:space="preserve">. In case of the most common type of company – limited liability company – founders must pay minimum share capital of EUR </w:t>
      </w:r>
      <w:r w:rsidR="005F6A9D" w:rsidRPr="005F6A9D">
        <w:rPr>
          <w:sz w:val="18"/>
          <w:szCs w:val="18"/>
          <w:lang w:val="en-GB"/>
        </w:rPr>
        <w:t>5,000;</w:t>
      </w:r>
      <w:r w:rsidR="007A7765" w:rsidRPr="005F6A9D">
        <w:rPr>
          <w:sz w:val="18"/>
          <w:szCs w:val="18"/>
          <w:lang w:val="en-GB"/>
        </w:rPr>
        <w:t xml:space="preserve"> the company must obtain the business license and appoint managing directors.</w:t>
      </w:r>
    </w:p>
  </w:footnote>
  <w:footnote w:id="7">
    <w:p w14:paraId="696C8122" w14:textId="6434F459" w:rsidR="002F75A6" w:rsidRPr="005F6A9D" w:rsidRDefault="002F75A6" w:rsidP="002F75A6">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Article 33(8)(d) of Act No. 404/2011 Coll</w:t>
      </w:r>
      <w:r w:rsidR="00174D65" w:rsidRPr="005F6A9D">
        <w:rPr>
          <w:sz w:val="18"/>
          <w:szCs w:val="18"/>
          <w:lang w:val="en-GB"/>
        </w:rPr>
        <w:t>.</w:t>
      </w:r>
    </w:p>
  </w:footnote>
  <w:footnote w:id="8">
    <w:p w14:paraId="2D164E8B" w14:textId="77777777" w:rsidR="002F75A6" w:rsidRPr="005F6A9D" w:rsidRDefault="002F75A6" w:rsidP="002F75A6">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w:t>
      </w:r>
      <w:r w:rsidRPr="005F6A9D">
        <w:rPr>
          <w:bCs/>
          <w:iCs/>
          <w:sz w:val="18"/>
          <w:szCs w:val="18"/>
          <w:lang w:val="en-GB"/>
        </w:rPr>
        <w:t>Act No. 175/1999 Coll. on Measures Concerning Preparation of Major Investments Act as amended (</w:t>
      </w:r>
      <w:r w:rsidRPr="005F6A9D">
        <w:rPr>
          <w:bCs/>
          <w:i/>
          <w:iCs/>
          <w:sz w:val="18"/>
          <w:szCs w:val="18"/>
          <w:lang w:val="en-GB"/>
        </w:rPr>
        <w:t xml:space="preserve">Zákon č. 175/1999 Z.z. z 29. júna 1999 o niektorých opatreniach týkajúcich sa prípravy významných investícií a o doplnení niektorých zákonov), </w:t>
      </w:r>
      <w:r w:rsidRPr="005F6A9D">
        <w:rPr>
          <w:bCs/>
          <w:iCs/>
          <w:sz w:val="18"/>
          <w:szCs w:val="18"/>
          <w:lang w:val="en-GB"/>
        </w:rPr>
        <w:t xml:space="preserve">published in the Collection of laws no. 76/1999 on 16. July 1999, available at: </w:t>
      </w:r>
      <w:hyperlink r:id="rId1" w:history="1">
        <w:r w:rsidRPr="005F6A9D">
          <w:rPr>
            <w:rStyle w:val="Hyperlink"/>
            <w:iCs/>
            <w:sz w:val="18"/>
            <w:szCs w:val="18"/>
            <w:lang w:val="en-GB"/>
          </w:rPr>
          <w:t>www.slov-lex.sk/pravne-predpisy/SK/ZZ/1999/175</w:t>
        </w:r>
      </w:hyperlink>
    </w:p>
  </w:footnote>
  <w:footnote w:id="9">
    <w:p w14:paraId="4BCFF02E" w14:textId="77777777" w:rsidR="002F75A6" w:rsidRPr="005F6A9D" w:rsidRDefault="002F75A6" w:rsidP="002F75A6">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Information gathered through consultation with national stakeholder (Ministry of Economy, competent authority, 27 March 2018).</w:t>
      </w:r>
    </w:p>
  </w:footnote>
  <w:footnote w:id="10">
    <w:p w14:paraId="0CF8430E" w14:textId="77777777" w:rsidR="009D055B" w:rsidRPr="005F6A9D" w:rsidRDefault="009D055B" w:rsidP="009D055B">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Information gathered through consultation with the national stakeholder (Ministry of Economy, competent authority, 27 March 2018).</w:t>
      </w:r>
    </w:p>
  </w:footnote>
  <w:footnote w:id="11">
    <w:p w14:paraId="2B31347F" w14:textId="77777777" w:rsidR="009D055B" w:rsidRPr="005F6A9D" w:rsidRDefault="009D055B" w:rsidP="009D055B">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Criteria for granting regional investment aid differ according to sectors of economy or areas where they are located. All criteria are stipulated in a new Act No. 57/2018 Coll.</w:t>
      </w:r>
    </w:p>
  </w:footnote>
  <w:footnote w:id="12">
    <w:p w14:paraId="19B7BFC2" w14:textId="2F51BAD8" w:rsidR="009D055B" w:rsidRPr="005F6A9D" w:rsidRDefault="009D055B" w:rsidP="009D055B">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Act No. 57/2018 Coll</w:t>
      </w:r>
      <w:r w:rsidR="00172462" w:rsidRPr="005F6A9D">
        <w:rPr>
          <w:sz w:val="18"/>
          <w:szCs w:val="18"/>
          <w:lang w:val="en-GB"/>
        </w:rPr>
        <w:t>.</w:t>
      </w:r>
      <w:r w:rsidRPr="005F6A9D">
        <w:rPr>
          <w:sz w:val="18"/>
          <w:szCs w:val="18"/>
          <w:lang w:val="en-GB"/>
        </w:rPr>
        <w:t xml:space="preserve"> of 7 March 2018, on Regional Investment Aid and on amendments to certain laws (</w:t>
      </w:r>
      <w:r w:rsidRPr="005F6A9D">
        <w:rPr>
          <w:i/>
          <w:sz w:val="18"/>
          <w:szCs w:val="18"/>
          <w:lang w:val="en-GB"/>
        </w:rPr>
        <w:t>Zákon č. 57/2018 Z.z. o regionálnej investičnej pomoci a o zmene a doplnení niektorých zákonov</w:t>
      </w:r>
      <w:r w:rsidRPr="005F6A9D">
        <w:rPr>
          <w:sz w:val="18"/>
          <w:szCs w:val="18"/>
          <w:lang w:val="en-GB"/>
        </w:rPr>
        <w:t xml:space="preserve">), published in the Collection of Laws No. 27/2018 on 7 March 2018, available at: </w:t>
      </w:r>
      <w:hyperlink r:id="rId2" w:history="1">
        <w:r w:rsidRPr="005F6A9D">
          <w:rPr>
            <w:rStyle w:val="Hyperlink"/>
            <w:sz w:val="18"/>
            <w:szCs w:val="18"/>
            <w:lang w:val="en-GB"/>
          </w:rPr>
          <w:t>www.slov-lex.sk/pravne-predpisy/SK/ZZ/2018/57/20180401</w:t>
        </w:r>
      </w:hyperlink>
      <w:r w:rsidRPr="005F6A9D">
        <w:rPr>
          <w:sz w:val="18"/>
          <w:szCs w:val="18"/>
          <w:lang w:val="en-GB"/>
        </w:rPr>
        <w:t xml:space="preserve">. </w:t>
      </w:r>
    </w:p>
  </w:footnote>
  <w:footnote w:id="13">
    <w:p w14:paraId="61893793" w14:textId="0DEB63DF" w:rsidR="00E6021E" w:rsidRPr="005F6A9D" w:rsidRDefault="009D055B" w:rsidP="009D055B">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Decree No. 187/2018 Coll, of the Ministry of Economy of the Slovak Republic of 11 June (</w:t>
      </w:r>
      <w:r w:rsidRPr="005F6A9D">
        <w:rPr>
          <w:i/>
          <w:sz w:val="18"/>
          <w:szCs w:val="18"/>
          <w:lang w:val="en-GB"/>
        </w:rPr>
        <w:t>Ministerstva hospodárstva Slovenskej republiky</w:t>
      </w:r>
      <w:r w:rsidR="009D70FA" w:rsidRPr="005F6A9D">
        <w:rPr>
          <w:i/>
          <w:sz w:val="18"/>
          <w:szCs w:val="18"/>
          <w:lang w:val="en-GB"/>
        </w:rPr>
        <w:t xml:space="preserve"> </w:t>
      </w:r>
      <w:r w:rsidRPr="005F6A9D">
        <w:rPr>
          <w:i/>
          <w:sz w:val="18"/>
          <w:szCs w:val="18"/>
          <w:lang w:val="en-GB"/>
        </w:rPr>
        <w:t>z 11. júna 2018,ktorou sa ustanovujú náležitosti žiadosti o investičnú pomoc, akceptácie ponuky investičnej pomoci, ročnej správy o priebehu realizácie investičného zámeru, správy o ukončení investičného zámeru, ročnej správy o využívaní investície, záverečnej hodnotiacej správy a informačnej tabule</w:t>
      </w:r>
      <w:r w:rsidRPr="005F6A9D">
        <w:rPr>
          <w:sz w:val="18"/>
          <w:szCs w:val="18"/>
          <w:lang w:val="en-GB"/>
        </w:rPr>
        <w:t xml:space="preserve">), published in the Collection of Laws No. 187/2018 on 27 June 2018, available at </w:t>
      </w:r>
      <w:hyperlink r:id="rId3" w:tgtFrame="_blank" w:history="1">
        <w:r w:rsidRPr="005F6A9D">
          <w:rPr>
            <w:rStyle w:val="Hyperlink"/>
            <w:sz w:val="18"/>
            <w:szCs w:val="18"/>
            <w:lang w:val="en-GB"/>
          </w:rPr>
          <w:t>www.slov-lex.sk/pravne-predpisy/SK/ZZ/2018/187/vyhlasene_znenie.html</w:t>
        </w:r>
      </w:hyperlink>
      <w:r w:rsidRPr="005F6A9D">
        <w:rPr>
          <w:sz w:val="18"/>
          <w:szCs w:val="18"/>
          <w:lang w:val="en-GB"/>
        </w:rPr>
        <w:t xml:space="preserve">. </w:t>
      </w:r>
      <w:r w:rsidR="00E6021E" w:rsidRPr="005F6A9D">
        <w:rPr>
          <w:sz w:val="18"/>
          <w:szCs w:val="18"/>
          <w:lang w:val="en-GB"/>
        </w:rPr>
        <w:t>The Decree was adopted on 11 June 2018 and published on 27 June 2018 and will enter into force as of 1 July 2018.</w:t>
      </w:r>
    </w:p>
  </w:footnote>
  <w:footnote w:id="14">
    <w:p w14:paraId="6416270D" w14:textId="2D307B6D" w:rsidR="00E6021E" w:rsidRPr="005F6A9D" w:rsidRDefault="00E6021E" w:rsidP="00E6021E">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The stage of the procedure to approve the Regulation can be consulted at </w:t>
      </w:r>
      <w:hyperlink r:id="rId4" w:history="1">
        <w:r w:rsidRPr="005F6A9D">
          <w:rPr>
            <w:rStyle w:val="Hyperlink"/>
            <w:sz w:val="18"/>
            <w:szCs w:val="18"/>
            <w:lang w:val="en-GB"/>
          </w:rPr>
          <w:t>www.slov-lex.sk/legislativne-procesy/SK/LP/2018/181</w:t>
        </w:r>
      </w:hyperlink>
      <w:r w:rsidRPr="005F6A9D">
        <w:rPr>
          <w:sz w:val="18"/>
          <w:szCs w:val="18"/>
          <w:lang w:val="en-GB"/>
        </w:rPr>
        <w:t xml:space="preserve">. </w:t>
      </w:r>
    </w:p>
  </w:footnote>
  <w:footnote w:id="15">
    <w:p w14:paraId="78523ABC" w14:textId="77777777" w:rsidR="002F75A6" w:rsidRPr="005F6A9D" w:rsidRDefault="002F75A6" w:rsidP="002F75A6">
      <w:pPr>
        <w:pStyle w:val="FootnoteText"/>
        <w:rPr>
          <w:bCs/>
          <w:sz w:val="18"/>
          <w:szCs w:val="18"/>
          <w:lang w:val="en-GB"/>
        </w:rPr>
      </w:pPr>
      <w:r w:rsidRPr="005F6A9D">
        <w:rPr>
          <w:rStyle w:val="FootnoteReference"/>
          <w:sz w:val="18"/>
          <w:szCs w:val="18"/>
          <w:lang w:val="en-GB"/>
        </w:rPr>
        <w:footnoteRef/>
      </w:r>
      <w:r w:rsidRPr="005F6A9D">
        <w:rPr>
          <w:sz w:val="18"/>
          <w:szCs w:val="18"/>
          <w:lang w:val="en-GB"/>
        </w:rPr>
        <w:t xml:space="preserve"> </w:t>
      </w:r>
      <w:r w:rsidRPr="005F6A9D">
        <w:rPr>
          <w:bCs/>
          <w:sz w:val="18"/>
          <w:szCs w:val="18"/>
          <w:lang w:val="en-GB"/>
        </w:rPr>
        <w:t xml:space="preserve">Article 1 par. 2 of Act No. 175/1999 Coll. sets the criteria to issue a Certificate of Major Investment. </w:t>
      </w:r>
    </w:p>
  </w:footnote>
  <w:footnote w:id="16">
    <w:p w14:paraId="0A8D5EF1" w14:textId="4C056044" w:rsidR="00132341" w:rsidRPr="005F6A9D" w:rsidRDefault="00132341">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w:t>
      </w:r>
      <w:r w:rsidRPr="005F6A9D">
        <w:rPr>
          <w:bCs/>
          <w:sz w:val="18"/>
          <w:szCs w:val="18"/>
          <w:lang w:val="en-GB"/>
        </w:rPr>
        <w:t xml:space="preserve">Article 111(1)a) of Act </w:t>
      </w:r>
      <w:r w:rsidRPr="005F6A9D">
        <w:rPr>
          <w:sz w:val="18"/>
          <w:szCs w:val="18"/>
          <w:lang w:val="en-GB"/>
        </w:rPr>
        <w:t>No. 404/2011 Coll.</w:t>
      </w:r>
    </w:p>
  </w:footnote>
  <w:footnote w:id="17">
    <w:p w14:paraId="6664A652" w14:textId="61AD349C" w:rsidR="006439B8" w:rsidRPr="005F6A9D" w:rsidRDefault="006439B8">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Articles 33(6) and 48(2) of Act on Residence of Foreigners. </w:t>
      </w:r>
    </w:p>
  </w:footnote>
  <w:footnote w:id="18">
    <w:p w14:paraId="4BB10C29" w14:textId="01E480DF" w:rsidR="0030577B" w:rsidRPr="005F6A9D" w:rsidRDefault="0030577B" w:rsidP="0030577B">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Act No. 71/1967 Coll. of 29 June 1967, Administrative Procedure Code, (</w:t>
      </w:r>
      <w:r w:rsidRPr="005F6A9D">
        <w:rPr>
          <w:i/>
          <w:sz w:val="18"/>
          <w:szCs w:val="18"/>
          <w:lang w:val="en-GB"/>
        </w:rPr>
        <w:t>Zákon č. 71/1967 Z.z. Správny poriadok</w:t>
      </w:r>
      <w:r w:rsidRPr="005F6A9D">
        <w:rPr>
          <w:sz w:val="18"/>
          <w:szCs w:val="18"/>
          <w:lang w:val="en-GB"/>
        </w:rPr>
        <w:t xml:space="preserve">), published in Collection of laws on 13 July 1967, available at: </w:t>
      </w:r>
      <w:r w:rsidRPr="005F6A9D">
        <w:rPr>
          <w:rStyle w:val="Hyperlink"/>
          <w:sz w:val="18"/>
          <w:szCs w:val="18"/>
          <w:lang w:val="en-GB"/>
        </w:rPr>
        <w:t>www.slov-lex.sk/pravne-predpisy/SK/ZZ/1967/71</w:t>
      </w:r>
      <w:r w:rsidRPr="005F6A9D">
        <w:rPr>
          <w:sz w:val="18"/>
          <w:szCs w:val="18"/>
          <w:lang w:val="en-GB"/>
        </w:rPr>
        <w:t xml:space="preserve">. </w:t>
      </w:r>
      <w:r w:rsidR="006439B8" w:rsidRPr="005F6A9D">
        <w:rPr>
          <w:sz w:val="18"/>
          <w:szCs w:val="18"/>
          <w:lang w:val="en-GB"/>
        </w:rPr>
        <w:t>Mainly Articles 47, 53 and 54.</w:t>
      </w:r>
    </w:p>
  </w:footnote>
  <w:footnote w:id="19">
    <w:p w14:paraId="57D4B15F" w14:textId="3C877175" w:rsidR="006E2E93" w:rsidRPr="005F6A9D" w:rsidRDefault="006E2E93" w:rsidP="005F6A9D">
      <w:pPr>
        <w:jc w:val="both"/>
        <w:rPr>
          <w:color w:val="13171A"/>
          <w:sz w:val="18"/>
          <w:szCs w:val="18"/>
          <w:shd w:val="clear" w:color="auto" w:fill="FFFFFF"/>
          <w:lang w:val="en-GB"/>
        </w:rPr>
      </w:pPr>
      <w:r w:rsidRPr="005F6A9D">
        <w:rPr>
          <w:rStyle w:val="FootnoteReference"/>
          <w:sz w:val="18"/>
          <w:szCs w:val="18"/>
          <w:lang w:val="en-GB"/>
        </w:rPr>
        <w:footnoteRef/>
      </w:r>
      <w:r w:rsidRPr="005F6A9D">
        <w:rPr>
          <w:sz w:val="18"/>
          <w:szCs w:val="18"/>
          <w:lang w:val="en-GB"/>
        </w:rPr>
        <w:t xml:space="preserve"> </w:t>
      </w:r>
      <w:r w:rsidRPr="005F6A9D">
        <w:rPr>
          <w:color w:val="13171A"/>
          <w:sz w:val="18"/>
          <w:szCs w:val="18"/>
          <w:shd w:val="clear" w:color="auto" w:fill="FFFFFF"/>
          <w:lang w:val="en-GB"/>
        </w:rPr>
        <w:t xml:space="preserve">Act No 297/2008 Coll. </w:t>
      </w:r>
      <w:r w:rsidR="00353E6D" w:rsidRPr="005F6A9D">
        <w:rPr>
          <w:color w:val="13171A"/>
          <w:sz w:val="18"/>
          <w:szCs w:val="18"/>
          <w:shd w:val="clear" w:color="auto" w:fill="FFFFFF"/>
          <w:lang w:val="en-GB"/>
        </w:rPr>
        <w:t xml:space="preserve">of 2 July 2008, </w:t>
      </w:r>
      <w:r w:rsidRPr="005F6A9D">
        <w:rPr>
          <w:color w:val="13171A"/>
          <w:sz w:val="18"/>
          <w:szCs w:val="18"/>
          <w:shd w:val="clear" w:color="auto" w:fill="FFFFFF"/>
          <w:lang w:val="en-GB"/>
        </w:rPr>
        <w:t>on the Prevention of Legalization of Proceeds of Criminal Activity and Terrorist Financing and on Amendments and supplements to Certain Acts as amended (</w:t>
      </w:r>
      <w:r w:rsidR="00353E6D" w:rsidRPr="005F6A9D">
        <w:rPr>
          <w:i/>
          <w:color w:val="13171A"/>
          <w:sz w:val="18"/>
          <w:szCs w:val="18"/>
          <w:shd w:val="clear" w:color="auto" w:fill="FFFFFF"/>
          <w:lang w:val="en-GB"/>
        </w:rPr>
        <w:t>Zákon č. 297/2008 Z.z. o ochrane pred legalizáciou príjmov z trestnej činnosti a o ochrane pred financovaním terorizmu a o zmene a doplnení niektorých zákonov</w:t>
      </w:r>
      <w:r w:rsidR="00353E6D" w:rsidRPr="005F6A9D">
        <w:rPr>
          <w:color w:val="13171A"/>
          <w:sz w:val="18"/>
          <w:szCs w:val="18"/>
          <w:shd w:val="clear" w:color="auto" w:fill="FFFFFF"/>
          <w:lang w:val="en-GB"/>
        </w:rPr>
        <w:t xml:space="preserve">) published </w:t>
      </w:r>
      <w:r w:rsidR="00353E6D" w:rsidRPr="005F6A9D">
        <w:rPr>
          <w:sz w:val="18"/>
          <w:szCs w:val="18"/>
          <w:lang w:val="en-GB"/>
        </w:rPr>
        <w:t>in Collection of laws on 1 August 2008, available at: www.slov-lex.sk/pravne-predpisy/SK/ZZ/2008/297/20180315.</w:t>
      </w:r>
    </w:p>
  </w:footnote>
  <w:footnote w:id="20">
    <w:p w14:paraId="70A7889E" w14:textId="2DF53522" w:rsidR="00C913CC" w:rsidRPr="005F6A9D" w:rsidRDefault="00C913CC">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Articles 27(1)(a) and 27(2)(a)</w:t>
      </w:r>
      <w:r w:rsidR="004B2F67" w:rsidRPr="005F6A9D">
        <w:rPr>
          <w:sz w:val="18"/>
          <w:szCs w:val="18"/>
          <w:lang w:val="en-GB"/>
        </w:rPr>
        <w:t xml:space="preserve"> </w:t>
      </w:r>
      <w:r w:rsidRPr="005F6A9D">
        <w:rPr>
          <w:sz w:val="18"/>
          <w:szCs w:val="18"/>
          <w:lang w:val="en-GB"/>
        </w:rPr>
        <w:t>of Act No. 404/2011 Coll.</w:t>
      </w:r>
    </w:p>
  </w:footnote>
  <w:footnote w:id="21">
    <w:p w14:paraId="22B3EF50" w14:textId="4FCB2D16" w:rsidR="00C913CC" w:rsidRPr="005F6A9D" w:rsidRDefault="00C913CC">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Article</w:t>
      </w:r>
      <w:r w:rsidR="004B2F67" w:rsidRPr="005F6A9D">
        <w:rPr>
          <w:sz w:val="18"/>
          <w:szCs w:val="18"/>
          <w:lang w:val="en-GB"/>
        </w:rPr>
        <w:t xml:space="preserve"> 43(1) of Act No. 404/2011 Coll.</w:t>
      </w:r>
    </w:p>
  </w:footnote>
  <w:footnote w:id="22">
    <w:p w14:paraId="50B75C77" w14:textId="290F73AD" w:rsidR="007F5EFD" w:rsidRPr="005F6A9D" w:rsidRDefault="007F5EFD" w:rsidP="007F5EFD">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Act No. 40/1993 Coll. on Slovak Citizenship of 19 January 1993 (</w:t>
      </w:r>
      <w:r w:rsidRPr="005F6A9D">
        <w:rPr>
          <w:i/>
          <w:sz w:val="18"/>
          <w:szCs w:val="18"/>
          <w:lang w:val="en-GB"/>
        </w:rPr>
        <w:t>Z</w:t>
      </w:r>
      <w:r w:rsidR="00531D51" w:rsidRPr="005F6A9D">
        <w:rPr>
          <w:i/>
          <w:sz w:val="18"/>
          <w:szCs w:val="18"/>
          <w:lang w:val="en-GB"/>
        </w:rPr>
        <w:t>á</w:t>
      </w:r>
      <w:r w:rsidRPr="005F6A9D">
        <w:rPr>
          <w:i/>
          <w:sz w:val="18"/>
          <w:szCs w:val="18"/>
          <w:lang w:val="en-GB"/>
        </w:rPr>
        <w:t>kon Národnej Rady Slovenskej Republiky z 19. januára 1993 o štátnom občianstve Slovenskej republiky</w:t>
      </w:r>
      <w:r w:rsidRPr="005F6A9D">
        <w:rPr>
          <w:sz w:val="18"/>
          <w:szCs w:val="18"/>
          <w:lang w:val="en-GB"/>
        </w:rPr>
        <w:t xml:space="preserve">) published in the Collection of Laws No. 40/1993 on 15 February 1993, available at </w:t>
      </w:r>
      <w:hyperlink r:id="rId5" w:history="1">
        <w:r w:rsidRPr="005F6A9D">
          <w:rPr>
            <w:rStyle w:val="Hyperlink"/>
            <w:sz w:val="18"/>
            <w:szCs w:val="18"/>
            <w:lang w:val="en-GB"/>
          </w:rPr>
          <w:t>www.slov-lex.sk/pravne-predpisy/SK/ZZ/1993/40/</w:t>
        </w:r>
      </w:hyperlink>
      <w:r w:rsidRPr="005F6A9D">
        <w:rPr>
          <w:sz w:val="18"/>
          <w:szCs w:val="18"/>
          <w:lang w:val="en-GB"/>
        </w:rPr>
        <w:t xml:space="preserve"> (last amended in July 2015) (Act on Slovak Citizenship).</w:t>
      </w:r>
    </w:p>
  </w:footnote>
  <w:footnote w:id="23">
    <w:p w14:paraId="08D936B8" w14:textId="54886591" w:rsidR="00EA11C9" w:rsidRPr="005F6A9D" w:rsidRDefault="00EA11C9">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Information</w:t>
      </w:r>
      <w:r w:rsidR="004D04F1" w:rsidRPr="005F6A9D">
        <w:rPr>
          <w:sz w:val="18"/>
          <w:szCs w:val="18"/>
          <w:lang w:val="en-GB"/>
        </w:rPr>
        <w:t xml:space="preserve"> gathered through consultation</w:t>
      </w:r>
      <w:r w:rsidRPr="005F6A9D">
        <w:rPr>
          <w:sz w:val="18"/>
          <w:szCs w:val="18"/>
          <w:lang w:val="en-GB"/>
        </w:rPr>
        <w:t xml:space="preserve"> with</w:t>
      </w:r>
      <w:r w:rsidR="004D04F1" w:rsidRPr="005F6A9D">
        <w:rPr>
          <w:sz w:val="18"/>
          <w:szCs w:val="18"/>
          <w:lang w:val="en-GB"/>
        </w:rPr>
        <w:t xml:space="preserve"> national stakeholder</w:t>
      </w:r>
      <w:r w:rsidRPr="005F6A9D">
        <w:rPr>
          <w:sz w:val="18"/>
          <w:szCs w:val="18"/>
          <w:lang w:val="en-GB"/>
        </w:rPr>
        <w:t xml:space="preserve"> </w:t>
      </w:r>
      <w:r w:rsidR="004D04F1" w:rsidRPr="005F6A9D">
        <w:rPr>
          <w:sz w:val="18"/>
          <w:szCs w:val="18"/>
          <w:lang w:val="en-GB"/>
        </w:rPr>
        <w:t>(</w:t>
      </w:r>
      <w:r w:rsidRPr="005F6A9D">
        <w:rPr>
          <w:sz w:val="18"/>
          <w:szCs w:val="18"/>
          <w:lang w:val="en-GB"/>
        </w:rPr>
        <w:t xml:space="preserve">UHCP - Ministry of Interior, </w:t>
      </w:r>
      <w:r w:rsidR="004D04F1" w:rsidRPr="005F6A9D">
        <w:rPr>
          <w:sz w:val="18"/>
          <w:szCs w:val="18"/>
          <w:lang w:val="en-GB"/>
        </w:rPr>
        <w:t>c</w:t>
      </w:r>
      <w:r w:rsidRPr="005F6A9D">
        <w:rPr>
          <w:sz w:val="18"/>
          <w:szCs w:val="18"/>
          <w:lang w:val="en-GB"/>
        </w:rPr>
        <w:t>ompetent Authority, 15 March 2018</w:t>
      </w:r>
      <w:r w:rsidR="004D04F1" w:rsidRPr="005F6A9D">
        <w:rPr>
          <w:sz w:val="18"/>
          <w:szCs w:val="18"/>
          <w:lang w:val="en-GB"/>
        </w:rPr>
        <w:t>)</w:t>
      </w:r>
      <w:r w:rsidRPr="005F6A9D">
        <w:rPr>
          <w:sz w:val="18"/>
          <w:szCs w:val="18"/>
          <w:lang w:val="en-GB"/>
        </w:rPr>
        <w:t>.</w:t>
      </w:r>
    </w:p>
  </w:footnote>
  <w:footnote w:id="24">
    <w:p w14:paraId="4DBB64E5" w14:textId="61EED9F4" w:rsidR="00EA11C9" w:rsidRPr="005F6A9D" w:rsidRDefault="00EA11C9">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w:t>
      </w:r>
      <w:r w:rsidR="004D04F1" w:rsidRPr="005F6A9D">
        <w:rPr>
          <w:sz w:val="18"/>
          <w:szCs w:val="18"/>
          <w:lang w:val="en-GB"/>
        </w:rPr>
        <w:t>Information gathered through consultation with national stakeholder (UHCP - Ministry of Interior, competent Authority, 15 March 2018).</w:t>
      </w:r>
    </w:p>
  </w:footnote>
  <w:footnote w:id="25">
    <w:p w14:paraId="3D6CC3AE" w14:textId="77777777" w:rsidR="00825736" w:rsidRPr="005F6A9D" w:rsidRDefault="00825736" w:rsidP="00825736">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Information gathered through consultation with the national stakeholder (Ministry of Interior, Department of Citizenship, competent authority, 15 March 2018)</w:t>
      </w:r>
    </w:p>
  </w:footnote>
  <w:footnote w:id="26">
    <w:p w14:paraId="7225DDC1" w14:textId="77777777" w:rsidR="008524F1" w:rsidRPr="005F6A9D" w:rsidRDefault="008524F1" w:rsidP="008524F1">
      <w:pPr>
        <w:pStyle w:val="FootnoteText"/>
        <w:widowControl w:val="0"/>
        <w:rPr>
          <w:sz w:val="18"/>
          <w:szCs w:val="18"/>
          <w:lang w:val="en-GB"/>
        </w:rPr>
      </w:pPr>
      <w:r w:rsidRPr="005F6A9D">
        <w:rPr>
          <w:rStyle w:val="FootnoteReference"/>
          <w:sz w:val="18"/>
          <w:szCs w:val="18"/>
          <w:lang w:val="en-GB"/>
        </w:rPr>
        <w:footnoteRef/>
      </w:r>
      <w:r w:rsidRPr="005F6A9D">
        <w:rPr>
          <w:sz w:val="18"/>
          <w:szCs w:val="18"/>
          <w:lang w:val="en-GB"/>
        </w:rPr>
        <w:t xml:space="preserve"> Information gathered through consultation with the national stakeholder (Ministry of Economy, SARIO subordinate authority, 21 March 2018).</w:t>
      </w:r>
    </w:p>
  </w:footnote>
  <w:footnote w:id="27">
    <w:p w14:paraId="2E81B36F" w14:textId="608337C8" w:rsidR="00825736" w:rsidRPr="005F6A9D" w:rsidRDefault="00825736">
      <w:pPr>
        <w:pStyle w:val="FootnoteText"/>
        <w:rPr>
          <w:sz w:val="18"/>
          <w:szCs w:val="18"/>
          <w:lang w:val="en-GB"/>
        </w:rPr>
      </w:pPr>
      <w:r w:rsidRPr="005F6A9D">
        <w:rPr>
          <w:rStyle w:val="FootnoteReference"/>
          <w:sz w:val="18"/>
          <w:szCs w:val="18"/>
          <w:lang w:val="en-GB"/>
        </w:rPr>
        <w:footnoteRef/>
      </w:r>
      <w:r w:rsidRPr="005F6A9D">
        <w:rPr>
          <w:sz w:val="18"/>
          <w:szCs w:val="18"/>
          <w:lang w:val="en-GB"/>
        </w:rPr>
        <w:t xml:space="preserve"> See footnote 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066E35"/>
    <w:multiLevelType w:val="hybridMultilevel"/>
    <w:tmpl w:val="1EB0A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9460BA"/>
    <w:multiLevelType w:val="hybridMultilevel"/>
    <w:tmpl w:val="2FD0A0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696FA7"/>
    <w:multiLevelType w:val="hybridMultilevel"/>
    <w:tmpl w:val="2FD0A0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4B4097"/>
    <w:multiLevelType w:val="hybridMultilevel"/>
    <w:tmpl w:val="34227F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A722F4"/>
    <w:multiLevelType w:val="hybridMultilevel"/>
    <w:tmpl w:val="1A988764"/>
    <w:lvl w:ilvl="0" w:tplc="30745F2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BD22741"/>
    <w:multiLevelType w:val="multilevel"/>
    <w:tmpl w:val="9C94776A"/>
    <w:lvl w:ilvl="0">
      <w:start w:val="1"/>
      <w:numFmt w:val="bullet"/>
      <w:pStyle w:val="MMultilevel"/>
      <w:lvlText w:val=""/>
      <w:lvlJc w:val="left"/>
      <w:pPr>
        <w:ind w:left="425" w:hanging="425"/>
      </w:pPr>
      <w:rPr>
        <w:rFonts w:ascii="Wingdings" w:hAnsi="Wingdings" w:hint="default"/>
        <w:caps w:val="0"/>
        <w:strike w:val="0"/>
        <w:dstrike w:val="0"/>
        <w:vanish w:val="0"/>
        <w:color w:val="4472C4" w:themeColor="accent1"/>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7AB8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547437F4"/>
    <w:multiLevelType w:val="hybridMultilevel"/>
    <w:tmpl w:val="0F00CE78"/>
    <w:lvl w:ilvl="0" w:tplc="71728294">
      <w:start w:val="1"/>
      <w:numFmt w:val="bullet"/>
      <w:lvlText w:val=""/>
      <w:lvlJc w:val="left"/>
      <w:pPr>
        <w:ind w:left="720" w:hanging="360"/>
      </w:pPr>
      <w:rPr>
        <w:rFonts w:ascii="Wingdings" w:hAnsi="Wingdings" w:hint="default"/>
        <w:color w:val="4472C4"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5779B7"/>
    <w:multiLevelType w:val="hybridMultilevel"/>
    <w:tmpl w:val="7ED2AE0E"/>
    <w:lvl w:ilvl="0" w:tplc="E18A1DD8">
      <w:start w:val="1"/>
      <w:numFmt w:val="bullet"/>
      <w:lvlText w:val=""/>
      <w:lvlJc w:val="left"/>
      <w:pPr>
        <w:ind w:left="720" w:hanging="360"/>
      </w:pPr>
      <w:rPr>
        <w:rFonts w:ascii="Wingdings" w:hAnsi="Wingdings"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DD15E5"/>
    <w:multiLevelType w:val="hybridMultilevel"/>
    <w:tmpl w:val="F034A316"/>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3CA1252"/>
    <w:multiLevelType w:val="multilevel"/>
    <w:tmpl w:val="D5D6F558"/>
    <w:lvl w:ilvl="0">
      <w:start w:val="1"/>
      <w:numFmt w:val="bullet"/>
      <w:lvlText w:val="-"/>
      <w:lvlJc w:val="left"/>
      <w:pPr>
        <w:ind w:left="425" w:hanging="425"/>
      </w:pPr>
      <w:rPr>
        <w:rFonts w:ascii="Times New Roman" w:eastAsia="Times New Roman" w:hAnsi="Times New Roman" w:cs="Times New Roman"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FF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6A906B74"/>
    <w:multiLevelType w:val="hybridMultilevel"/>
    <w:tmpl w:val="DBF878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9E0242"/>
    <w:multiLevelType w:val="hybridMultilevel"/>
    <w:tmpl w:val="3AD213FE"/>
    <w:lvl w:ilvl="0" w:tplc="F000D13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7A7FCD"/>
    <w:multiLevelType w:val="hybridMultilevel"/>
    <w:tmpl w:val="CF3A81F2"/>
    <w:lvl w:ilvl="0" w:tplc="08090015">
      <w:start w:val="1"/>
      <w:numFmt w:val="bullet"/>
      <w:lvlText w:val=""/>
      <w:lvlJc w:val="left"/>
      <w:pPr>
        <w:ind w:left="720" w:hanging="360"/>
      </w:pPr>
      <w:rPr>
        <w:rFonts w:ascii="Wingdings" w:hAnsi="Wingdings" w:hint="default"/>
        <w:b w:val="0"/>
        <w:i w:val="0"/>
        <w:color w:val="4F81BD"/>
        <w:sz w:val="16"/>
        <w:u w:color="0000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AC5F90"/>
    <w:multiLevelType w:val="hybridMultilevel"/>
    <w:tmpl w:val="9F68F6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C620C38"/>
    <w:multiLevelType w:val="hybridMultilevel"/>
    <w:tmpl w:val="030883F0"/>
    <w:lvl w:ilvl="0" w:tplc="8FBEED3C">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267AB0"/>
    <w:multiLevelType w:val="multilevel"/>
    <w:tmpl w:val="3A1461B8"/>
    <w:lvl w:ilvl="0">
      <w:start w:val="1"/>
      <w:numFmt w:val="bullet"/>
      <w:lvlText w:val=""/>
      <w:lvlJc w:val="left"/>
      <w:pPr>
        <w:tabs>
          <w:tab w:val="num" w:pos="1080"/>
        </w:tabs>
        <w:ind w:left="1080" w:hanging="360"/>
      </w:pPr>
      <w:rPr>
        <w:rFonts w:ascii="Wingdings" w:hAnsi="Wingdings" w:hint="default"/>
        <w:color w:val="4472C4" w:themeColor="accent1"/>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num w:numId="1">
    <w:abstractNumId w:val="5"/>
  </w:num>
  <w:num w:numId="2">
    <w:abstractNumId w:val="5"/>
  </w:num>
  <w:num w:numId="3">
    <w:abstractNumId w:val="5"/>
  </w:num>
  <w:num w:numId="4">
    <w:abstractNumId w:val="9"/>
  </w:num>
  <w:num w:numId="5">
    <w:abstractNumId w:val="5"/>
  </w:num>
  <w:num w:numId="6">
    <w:abstractNumId w:val="5"/>
  </w:num>
  <w:num w:numId="7">
    <w:abstractNumId w:val="5"/>
  </w:num>
  <w:num w:numId="8">
    <w:abstractNumId w:val="14"/>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3"/>
  </w:num>
  <w:num w:numId="19">
    <w:abstractNumId w:val="2"/>
  </w:num>
  <w:num w:numId="20">
    <w:abstractNumId w:val="1"/>
  </w:num>
  <w:num w:numId="21">
    <w:abstractNumId w:val="11"/>
  </w:num>
  <w:num w:numId="22">
    <w:abstractNumId w:val="12"/>
  </w:num>
  <w:num w:numId="23">
    <w:abstractNumId w:val="10"/>
  </w:num>
  <w:num w:numId="24">
    <w:abstractNumId w:val="5"/>
  </w:num>
  <w:num w:numId="25">
    <w:abstractNumId w:val="5"/>
  </w:num>
  <w:num w:numId="26">
    <w:abstractNumId w:val="5"/>
  </w:num>
  <w:num w:numId="27">
    <w:abstractNumId w:val="0"/>
  </w:num>
  <w:num w:numId="28">
    <w:abstractNumId w:val="4"/>
  </w:num>
  <w:num w:numId="29">
    <w:abstractNumId w:val="5"/>
  </w:num>
  <w:num w:numId="30">
    <w:abstractNumId w:val="5"/>
  </w:num>
  <w:num w:numId="31">
    <w:abstractNumId w:val="7"/>
  </w:num>
  <w:num w:numId="32">
    <w:abstractNumId w:val="8"/>
  </w:num>
  <w:num w:numId="33">
    <w:abstractNumId w:val="5"/>
  </w:num>
  <w:num w:numId="34">
    <w:abstractNumId w:val="13"/>
  </w:num>
  <w:num w:numId="35">
    <w:abstractNumId w:val="6"/>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631E0"/>
    <w:rsid w:val="00040BAD"/>
    <w:rsid w:val="0005303F"/>
    <w:rsid w:val="0007719A"/>
    <w:rsid w:val="00086C7B"/>
    <w:rsid w:val="000A418F"/>
    <w:rsid w:val="000B6400"/>
    <w:rsid w:val="000B7410"/>
    <w:rsid w:val="000C663A"/>
    <w:rsid w:val="000D1BD8"/>
    <w:rsid w:val="000D2CE5"/>
    <w:rsid w:val="000D2DDB"/>
    <w:rsid w:val="000E2885"/>
    <w:rsid w:val="000F3014"/>
    <w:rsid w:val="000F51EE"/>
    <w:rsid w:val="00101521"/>
    <w:rsid w:val="00130239"/>
    <w:rsid w:val="00132341"/>
    <w:rsid w:val="00172462"/>
    <w:rsid w:val="00174D65"/>
    <w:rsid w:val="001821A0"/>
    <w:rsid w:val="00182D84"/>
    <w:rsid w:val="001907D6"/>
    <w:rsid w:val="001933C1"/>
    <w:rsid w:val="001A3C2F"/>
    <w:rsid w:val="001B113A"/>
    <w:rsid w:val="001C5055"/>
    <w:rsid w:val="001F3340"/>
    <w:rsid w:val="0020411B"/>
    <w:rsid w:val="00204A6E"/>
    <w:rsid w:val="00213276"/>
    <w:rsid w:val="002177B9"/>
    <w:rsid w:val="00222F6B"/>
    <w:rsid w:val="00226423"/>
    <w:rsid w:val="00231951"/>
    <w:rsid w:val="00242966"/>
    <w:rsid w:val="00244B7C"/>
    <w:rsid w:val="00254334"/>
    <w:rsid w:val="00274FF0"/>
    <w:rsid w:val="002A4AFA"/>
    <w:rsid w:val="002B0AAC"/>
    <w:rsid w:val="002B74F5"/>
    <w:rsid w:val="002E4203"/>
    <w:rsid w:val="002F75A6"/>
    <w:rsid w:val="0030577B"/>
    <w:rsid w:val="003253CE"/>
    <w:rsid w:val="003357E2"/>
    <w:rsid w:val="003372C9"/>
    <w:rsid w:val="003375D6"/>
    <w:rsid w:val="00350FA8"/>
    <w:rsid w:val="00352212"/>
    <w:rsid w:val="00353E6D"/>
    <w:rsid w:val="003631E0"/>
    <w:rsid w:val="003826AA"/>
    <w:rsid w:val="0038609E"/>
    <w:rsid w:val="003C7EE3"/>
    <w:rsid w:val="003D0BDE"/>
    <w:rsid w:val="004168B5"/>
    <w:rsid w:val="00435360"/>
    <w:rsid w:val="00454064"/>
    <w:rsid w:val="00481BD4"/>
    <w:rsid w:val="004839E5"/>
    <w:rsid w:val="0049459F"/>
    <w:rsid w:val="004A2F4B"/>
    <w:rsid w:val="004B2F67"/>
    <w:rsid w:val="004B6B0E"/>
    <w:rsid w:val="004C1F61"/>
    <w:rsid w:val="004C2233"/>
    <w:rsid w:val="004C38E9"/>
    <w:rsid w:val="004D04F1"/>
    <w:rsid w:val="004E0EBB"/>
    <w:rsid w:val="00510BE7"/>
    <w:rsid w:val="00531D51"/>
    <w:rsid w:val="0053724A"/>
    <w:rsid w:val="00544A72"/>
    <w:rsid w:val="005475C3"/>
    <w:rsid w:val="00563F4C"/>
    <w:rsid w:val="00580E16"/>
    <w:rsid w:val="00582F17"/>
    <w:rsid w:val="00596593"/>
    <w:rsid w:val="005C656C"/>
    <w:rsid w:val="005D59C8"/>
    <w:rsid w:val="005E159E"/>
    <w:rsid w:val="005F33DF"/>
    <w:rsid w:val="005F6A9D"/>
    <w:rsid w:val="0060583B"/>
    <w:rsid w:val="0062300B"/>
    <w:rsid w:val="006231DD"/>
    <w:rsid w:val="00624A7D"/>
    <w:rsid w:val="006262E3"/>
    <w:rsid w:val="00631B60"/>
    <w:rsid w:val="006439B8"/>
    <w:rsid w:val="00660197"/>
    <w:rsid w:val="00670C44"/>
    <w:rsid w:val="0067562A"/>
    <w:rsid w:val="00682B63"/>
    <w:rsid w:val="00687111"/>
    <w:rsid w:val="00687A36"/>
    <w:rsid w:val="00691669"/>
    <w:rsid w:val="006979A9"/>
    <w:rsid w:val="006B064E"/>
    <w:rsid w:val="006B2B9E"/>
    <w:rsid w:val="006B6EF5"/>
    <w:rsid w:val="006E2E93"/>
    <w:rsid w:val="006E76E1"/>
    <w:rsid w:val="006F192C"/>
    <w:rsid w:val="00717B8E"/>
    <w:rsid w:val="0072408B"/>
    <w:rsid w:val="00726B23"/>
    <w:rsid w:val="00727115"/>
    <w:rsid w:val="00744BDA"/>
    <w:rsid w:val="0075340A"/>
    <w:rsid w:val="0076043F"/>
    <w:rsid w:val="00762424"/>
    <w:rsid w:val="00763357"/>
    <w:rsid w:val="007802A2"/>
    <w:rsid w:val="00780C65"/>
    <w:rsid w:val="00783A6D"/>
    <w:rsid w:val="0079195E"/>
    <w:rsid w:val="007A7765"/>
    <w:rsid w:val="007C169F"/>
    <w:rsid w:val="007F5EFD"/>
    <w:rsid w:val="00804165"/>
    <w:rsid w:val="008058C1"/>
    <w:rsid w:val="0081526B"/>
    <w:rsid w:val="00825736"/>
    <w:rsid w:val="0083617B"/>
    <w:rsid w:val="008524F1"/>
    <w:rsid w:val="00860B82"/>
    <w:rsid w:val="00870109"/>
    <w:rsid w:val="00880379"/>
    <w:rsid w:val="0089756E"/>
    <w:rsid w:val="008A205A"/>
    <w:rsid w:val="008B7B7E"/>
    <w:rsid w:val="008F5A22"/>
    <w:rsid w:val="0091412C"/>
    <w:rsid w:val="00947A2A"/>
    <w:rsid w:val="009D055B"/>
    <w:rsid w:val="009D5200"/>
    <w:rsid w:val="009D70FA"/>
    <w:rsid w:val="009E173F"/>
    <w:rsid w:val="009F2D88"/>
    <w:rsid w:val="009F3F0F"/>
    <w:rsid w:val="00A0666C"/>
    <w:rsid w:val="00A22C29"/>
    <w:rsid w:val="00A24DDA"/>
    <w:rsid w:val="00A525ED"/>
    <w:rsid w:val="00A679BC"/>
    <w:rsid w:val="00A86EC2"/>
    <w:rsid w:val="00AA657E"/>
    <w:rsid w:val="00AC433F"/>
    <w:rsid w:val="00AC6229"/>
    <w:rsid w:val="00AE094C"/>
    <w:rsid w:val="00AF2A7C"/>
    <w:rsid w:val="00B01EC3"/>
    <w:rsid w:val="00B156B3"/>
    <w:rsid w:val="00B27EC8"/>
    <w:rsid w:val="00B326FF"/>
    <w:rsid w:val="00B45BCA"/>
    <w:rsid w:val="00B5743D"/>
    <w:rsid w:val="00BB1768"/>
    <w:rsid w:val="00BD036E"/>
    <w:rsid w:val="00BD14EB"/>
    <w:rsid w:val="00C01767"/>
    <w:rsid w:val="00C20061"/>
    <w:rsid w:val="00C33281"/>
    <w:rsid w:val="00C33E27"/>
    <w:rsid w:val="00C47D91"/>
    <w:rsid w:val="00C569A3"/>
    <w:rsid w:val="00C612FB"/>
    <w:rsid w:val="00C80A77"/>
    <w:rsid w:val="00C82619"/>
    <w:rsid w:val="00C84AA1"/>
    <w:rsid w:val="00C90519"/>
    <w:rsid w:val="00C913CC"/>
    <w:rsid w:val="00C92CD4"/>
    <w:rsid w:val="00C93F58"/>
    <w:rsid w:val="00C94F91"/>
    <w:rsid w:val="00CD7CE4"/>
    <w:rsid w:val="00CE11B6"/>
    <w:rsid w:val="00CF0C98"/>
    <w:rsid w:val="00CF54B8"/>
    <w:rsid w:val="00D00CD2"/>
    <w:rsid w:val="00D137C2"/>
    <w:rsid w:val="00D154FF"/>
    <w:rsid w:val="00D26D0A"/>
    <w:rsid w:val="00D375A5"/>
    <w:rsid w:val="00D40111"/>
    <w:rsid w:val="00D44DAF"/>
    <w:rsid w:val="00D470E5"/>
    <w:rsid w:val="00D53BB6"/>
    <w:rsid w:val="00D63641"/>
    <w:rsid w:val="00D8511D"/>
    <w:rsid w:val="00D92469"/>
    <w:rsid w:val="00D96EF4"/>
    <w:rsid w:val="00DA647E"/>
    <w:rsid w:val="00DA6D1B"/>
    <w:rsid w:val="00DA74E0"/>
    <w:rsid w:val="00DC5035"/>
    <w:rsid w:val="00DE1D39"/>
    <w:rsid w:val="00DF687B"/>
    <w:rsid w:val="00E26CC0"/>
    <w:rsid w:val="00E33357"/>
    <w:rsid w:val="00E6021E"/>
    <w:rsid w:val="00E620D8"/>
    <w:rsid w:val="00E63079"/>
    <w:rsid w:val="00E77F5C"/>
    <w:rsid w:val="00E8453A"/>
    <w:rsid w:val="00E84E69"/>
    <w:rsid w:val="00E90BEA"/>
    <w:rsid w:val="00EA11C9"/>
    <w:rsid w:val="00EB0570"/>
    <w:rsid w:val="00EB7155"/>
    <w:rsid w:val="00EC4F75"/>
    <w:rsid w:val="00EC5BBF"/>
    <w:rsid w:val="00ED0310"/>
    <w:rsid w:val="00ED3887"/>
    <w:rsid w:val="00EE0C4B"/>
    <w:rsid w:val="00EE3ABF"/>
    <w:rsid w:val="00F14B90"/>
    <w:rsid w:val="00F14FDE"/>
    <w:rsid w:val="00F16530"/>
    <w:rsid w:val="00F24E3B"/>
    <w:rsid w:val="00F25B81"/>
    <w:rsid w:val="00F30040"/>
    <w:rsid w:val="00F34594"/>
    <w:rsid w:val="00F4180A"/>
    <w:rsid w:val="00F434CE"/>
    <w:rsid w:val="00F5041A"/>
    <w:rsid w:val="00F56B46"/>
    <w:rsid w:val="00F67300"/>
    <w:rsid w:val="00F77BFB"/>
    <w:rsid w:val="00F876A5"/>
    <w:rsid w:val="00FC26FB"/>
    <w:rsid w:val="00FE7D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D221B"/>
  <w15:docId w15:val="{3BC031D0-348A-440B-B114-7FF362770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18"/>
        <w:szCs w:val="18"/>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2E93"/>
    <w:pPr>
      <w:spacing w:after="0" w:line="240" w:lineRule="auto"/>
    </w:pPr>
    <w:rPr>
      <w:rFonts w:eastAsia="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3631E0"/>
    <w:pPr>
      <w:keepNext/>
      <w:pageBreakBefore/>
      <w:spacing w:after="480"/>
      <w:jc w:val="both"/>
      <w:outlineLvl w:val="0"/>
    </w:pPr>
    <w:rPr>
      <w:rFonts w:ascii="Century Gothic" w:hAnsi="Century Gothic"/>
      <w:b/>
      <w:caps/>
      <w:lang w:eastAsia="fr-FR"/>
    </w:rPr>
  </w:style>
  <w:style w:type="character" w:customStyle="1" w:styleId="MH1nonumbChar">
    <w:name w:val="M H 1 no numb Char"/>
    <w:link w:val="MH1nonumb"/>
    <w:rsid w:val="003631E0"/>
    <w:rPr>
      <w:rFonts w:ascii="Century Gothic" w:eastAsia="Times New Roman" w:hAnsi="Century Gothic"/>
      <w:b/>
      <w:caps/>
      <w:sz w:val="24"/>
      <w:szCs w:val="24"/>
      <w:lang w:eastAsia="fr-FR"/>
    </w:rPr>
  </w:style>
  <w:style w:type="paragraph" w:customStyle="1" w:styleId="MMultilevel">
    <w:name w:val="M Multilevel"/>
    <w:basedOn w:val="Normal"/>
    <w:link w:val="MMultilevelChar"/>
    <w:qFormat/>
    <w:rsid w:val="002A4AFA"/>
    <w:pPr>
      <w:widowControl w:val="0"/>
      <w:numPr>
        <w:numId w:val="1"/>
      </w:numPr>
      <w:jc w:val="both"/>
    </w:pPr>
    <w:rPr>
      <w:bCs/>
      <w:sz w:val="22"/>
      <w:szCs w:val="22"/>
      <w:lang w:eastAsia="fr-FR"/>
    </w:rPr>
  </w:style>
  <w:style w:type="character" w:customStyle="1" w:styleId="MMultilevelChar">
    <w:name w:val="M Multilevel Char"/>
    <w:link w:val="MMultilevel"/>
    <w:rsid w:val="002A4AFA"/>
    <w:rPr>
      <w:rFonts w:eastAsia="Times New Roman"/>
      <w:bCs/>
      <w:sz w:val="22"/>
      <w:szCs w:val="22"/>
      <w:lang w:val="en-US" w:eastAsia="fr-FR"/>
    </w:rPr>
  </w:style>
  <w:style w:type="paragraph" w:styleId="ListParagraph">
    <w:name w:val="List Paragraph"/>
    <w:aliases w:val="Heading 2_sj,List Paragraph1"/>
    <w:basedOn w:val="Normal"/>
    <w:uiPriority w:val="34"/>
    <w:qFormat/>
    <w:rsid w:val="001907D6"/>
    <w:pPr>
      <w:ind w:left="720"/>
      <w:contextualSpacing/>
    </w:pPr>
  </w:style>
  <w:style w:type="paragraph" w:customStyle="1" w:styleId="MBT">
    <w:name w:val="M BT"/>
    <w:basedOn w:val="Normal"/>
    <w:link w:val="MBTChar"/>
    <w:qFormat/>
    <w:rsid w:val="002177B9"/>
    <w:pPr>
      <w:widowControl w:val="0"/>
      <w:jc w:val="both"/>
    </w:pPr>
    <w:rPr>
      <w:bCs/>
      <w:sz w:val="22"/>
      <w:szCs w:val="22"/>
      <w:lang w:eastAsia="fr-FR"/>
    </w:rPr>
  </w:style>
  <w:style w:type="character" w:customStyle="1" w:styleId="MBTChar">
    <w:name w:val="M BT Char"/>
    <w:link w:val="MBT"/>
    <w:rsid w:val="002177B9"/>
    <w:rPr>
      <w:rFonts w:eastAsia="Times New Roman"/>
      <w:bCs/>
      <w:sz w:val="22"/>
      <w:szCs w:val="22"/>
      <w:lang w:val="en-US" w:eastAsia="fr-FR"/>
    </w:rPr>
  </w:style>
  <w:style w:type="character" w:styleId="CommentReference">
    <w:name w:val="annotation reference"/>
    <w:basedOn w:val="DefaultParagraphFont"/>
    <w:uiPriority w:val="99"/>
    <w:semiHidden/>
    <w:unhideWhenUsed/>
    <w:rsid w:val="00C20061"/>
    <w:rPr>
      <w:sz w:val="16"/>
      <w:szCs w:val="16"/>
    </w:rPr>
  </w:style>
  <w:style w:type="paragraph" w:styleId="CommentText">
    <w:name w:val="annotation text"/>
    <w:basedOn w:val="Normal"/>
    <w:link w:val="CommentTextChar"/>
    <w:uiPriority w:val="99"/>
    <w:unhideWhenUsed/>
    <w:rsid w:val="00C20061"/>
    <w:rPr>
      <w:sz w:val="20"/>
      <w:szCs w:val="20"/>
    </w:rPr>
  </w:style>
  <w:style w:type="character" w:customStyle="1" w:styleId="CommentTextChar">
    <w:name w:val="Comment Text Char"/>
    <w:basedOn w:val="DefaultParagraphFont"/>
    <w:link w:val="CommentText"/>
    <w:uiPriority w:val="99"/>
    <w:rsid w:val="00C20061"/>
    <w:rPr>
      <w:sz w:val="20"/>
      <w:szCs w:val="20"/>
    </w:rPr>
  </w:style>
  <w:style w:type="paragraph" w:styleId="CommentSubject">
    <w:name w:val="annotation subject"/>
    <w:basedOn w:val="CommentText"/>
    <w:next w:val="CommentText"/>
    <w:link w:val="CommentSubjectChar"/>
    <w:uiPriority w:val="99"/>
    <w:semiHidden/>
    <w:unhideWhenUsed/>
    <w:rsid w:val="00C20061"/>
    <w:rPr>
      <w:b/>
      <w:bCs/>
    </w:rPr>
  </w:style>
  <w:style w:type="character" w:customStyle="1" w:styleId="CommentSubjectChar">
    <w:name w:val="Comment Subject Char"/>
    <w:basedOn w:val="CommentTextChar"/>
    <w:link w:val="CommentSubject"/>
    <w:uiPriority w:val="99"/>
    <w:semiHidden/>
    <w:rsid w:val="00C20061"/>
    <w:rPr>
      <w:b/>
      <w:bCs/>
      <w:sz w:val="20"/>
      <w:szCs w:val="20"/>
    </w:rPr>
  </w:style>
  <w:style w:type="paragraph" w:styleId="BalloonText">
    <w:name w:val="Balloon Text"/>
    <w:basedOn w:val="Normal"/>
    <w:link w:val="BalloonTextChar"/>
    <w:uiPriority w:val="99"/>
    <w:semiHidden/>
    <w:unhideWhenUsed/>
    <w:rsid w:val="00C20061"/>
    <w:rPr>
      <w:rFonts w:ascii="Segoe UI" w:hAnsi="Segoe UI" w:cs="Segoe UI"/>
    </w:rPr>
  </w:style>
  <w:style w:type="character" w:customStyle="1" w:styleId="BalloonTextChar">
    <w:name w:val="Balloon Text Char"/>
    <w:basedOn w:val="DefaultParagraphFont"/>
    <w:link w:val="BalloonText"/>
    <w:uiPriority w:val="99"/>
    <w:semiHidden/>
    <w:rsid w:val="00C20061"/>
    <w:rPr>
      <w:rFonts w:ascii="Segoe UI" w:hAnsi="Segoe UI" w:cs="Segoe UI"/>
    </w:rPr>
  </w:style>
  <w:style w:type="paragraph" w:styleId="Revision">
    <w:name w:val="Revision"/>
    <w:hidden/>
    <w:uiPriority w:val="99"/>
    <w:semiHidden/>
    <w:rsid w:val="00040BAD"/>
    <w:pPr>
      <w:spacing w:after="0" w:line="240" w:lineRule="auto"/>
    </w:pPr>
  </w:style>
  <w:style w:type="paragraph" w:styleId="Header">
    <w:name w:val="header"/>
    <w:basedOn w:val="Normal"/>
    <w:link w:val="HeaderChar"/>
    <w:uiPriority w:val="99"/>
    <w:unhideWhenUsed/>
    <w:rsid w:val="00BD14EB"/>
    <w:pPr>
      <w:tabs>
        <w:tab w:val="center" w:pos="4680"/>
        <w:tab w:val="right" w:pos="9360"/>
      </w:tabs>
    </w:pPr>
  </w:style>
  <w:style w:type="character" w:customStyle="1" w:styleId="HeaderChar">
    <w:name w:val="Header Char"/>
    <w:basedOn w:val="DefaultParagraphFont"/>
    <w:link w:val="Header"/>
    <w:uiPriority w:val="99"/>
    <w:rsid w:val="00BD14EB"/>
  </w:style>
  <w:style w:type="paragraph" w:styleId="Footer">
    <w:name w:val="footer"/>
    <w:basedOn w:val="Normal"/>
    <w:link w:val="FooterChar"/>
    <w:uiPriority w:val="99"/>
    <w:unhideWhenUsed/>
    <w:rsid w:val="00BD14EB"/>
    <w:pPr>
      <w:tabs>
        <w:tab w:val="center" w:pos="4680"/>
        <w:tab w:val="right" w:pos="9360"/>
      </w:tabs>
    </w:pPr>
  </w:style>
  <w:style w:type="character" w:customStyle="1" w:styleId="FooterChar">
    <w:name w:val="Footer Char"/>
    <w:basedOn w:val="DefaultParagraphFont"/>
    <w:link w:val="Footer"/>
    <w:uiPriority w:val="99"/>
    <w:rsid w:val="00BD14EB"/>
  </w:style>
  <w:style w:type="character" w:styleId="PageNumber">
    <w:name w:val="page number"/>
    <w:basedOn w:val="DefaultParagraphFont"/>
    <w:uiPriority w:val="99"/>
    <w:semiHidden/>
    <w:unhideWhenUsed/>
    <w:rsid w:val="003357E2"/>
  </w:style>
  <w:style w:type="character" w:styleId="FootnoteReference">
    <w:name w:val="footnote reference"/>
    <w:aliases w:val="Footnote Refernece,BVI fnr,callout,16 Point,Superscript 6 Point,Odwołanie przypisu,Footnote symbol,Footnote Reference Number,Footnote Reference Superscript,SUPERS,Times 10 Point,Exposant 3 Point,Ref,de nota al pie,number, BVI fnr,FR,F"/>
    <w:qFormat/>
    <w:rsid w:val="00352212"/>
    <w:rPr>
      <w:vertAlign w:val="superscript"/>
    </w:rPr>
  </w:style>
  <w:style w:type="paragraph" w:styleId="FootnoteText">
    <w:name w:val="footnote text"/>
    <w:aliases w:val="M Footnotes,Char,footnotes,Footnote Text Char2 Char,Footnote Text Char Char1 Char,Footnote Text Char2 Char Char Char,Footnote Text Char1 Char Char Char Char,Footnote Text Char Char Char Char Char Char,single space,Fußnotentextf,Footnote"/>
    <w:basedOn w:val="Normal"/>
    <w:link w:val="FootnoteTextChar"/>
    <w:qFormat/>
    <w:rsid w:val="00352212"/>
    <w:pPr>
      <w:jc w:val="both"/>
    </w:pPr>
    <w:rPr>
      <w:szCs w:val="22"/>
    </w:rPr>
  </w:style>
  <w:style w:type="character" w:customStyle="1" w:styleId="FootnoteTextChar">
    <w:name w:val="Footnote Text Char"/>
    <w:aliases w:val="M Footnotes Char,Char Char,footnotes Char,Footnote Text Char2 Char Char,Footnote Text Char Char1 Char Char,Footnote Text Char2 Char Char Char Char,Footnote Text Char1 Char Char Char Char Char,single space Char,Fußnotentextf Char"/>
    <w:basedOn w:val="DefaultParagraphFont"/>
    <w:link w:val="FootnoteText"/>
    <w:rsid w:val="00352212"/>
    <w:rPr>
      <w:rFonts w:eastAsia="Times New Roman"/>
      <w:szCs w:val="22"/>
      <w:lang w:val="en-US"/>
    </w:rPr>
  </w:style>
  <w:style w:type="character" w:styleId="Hyperlink">
    <w:name w:val="Hyperlink"/>
    <w:uiPriority w:val="99"/>
    <w:rsid w:val="00481BD4"/>
    <w:rPr>
      <w:color w:val="0000FF"/>
      <w:u w:val="single"/>
    </w:rPr>
  </w:style>
  <w:style w:type="character" w:customStyle="1" w:styleId="shorttext">
    <w:name w:val="short_text"/>
    <w:basedOn w:val="DefaultParagraphFont"/>
    <w:rsid w:val="004839E5"/>
    <w:rPr>
      <w:rFonts w:cs="Times New Roman"/>
    </w:rPr>
  </w:style>
  <w:style w:type="paragraph" w:styleId="BodyText">
    <w:name w:val="Body Text"/>
    <w:aliases w:val="Body Text A,alt+L,alt+B ja alt+L,.                 alt+L,Double indent Car Car Car,Double indent"/>
    <w:basedOn w:val="Normal"/>
    <w:link w:val="BodyTextChar"/>
    <w:rsid w:val="00FC26FB"/>
    <w:rPr>
      <w:szCs w:val="20"/>
    </w:rPr>
  </w:style>
  <w:style w:type="character" w:customStyle="1" w:styleId="BodyTextChar">
    <w:name w:val="Body Text Char"/>
    <w:aliases w:val="Body Text A Char,alt+L Char,alt+B ja alt+L Char,.                 alt+L Char,Double indent Car Car Car Char,Double indent Char"/>
    <w:basedOn w:val="DefaultParagraphFont"/>
    <w:link w:val="BodyText"/>
    <w:rsid w:val="00FC26FB"/>
    <w:rPr>
      <w:rFonts w:eastAsia="Times New Roman"/>
      <w:sz w:val="24"/>
      <w:szCs w:val="20"/>
      <w:lang w:val="en-US"/>
    </w:rPr>
  </w:style>
  <w:style w:type="table" w:styleId="TableGrid">
    <w:name w:val="Table Grid"/>
    <w:basedOn w:val="TableNormal"/>
    <w:uiPriority w:val="39"/>
    <w:rsid w:val="00F4180A"/>
    <w:pPr>
      <w:spacing w:after="0" w:line="240" w:lineRule="auto"/>
    </w:pPr>
    <w:rPr>
      <w:rFonts w:eastAsia="Times New Roman"/>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947A2A"/>
  </w:style>
  <w:style w:type="character" w:styleId="Emphasis">
    <w:name w:val="Emphasis"/>
    <w:uiPriority w:val="20"/>
    <w:qFormat/>
    <w:rsid w:val="00880379"/>
    <w:rPr>
      <w:i/>
    </w:rPr>
  </w:style>
  <w:style w:type="character" w:customStyle="1" w:styleId="UnresolvedMention1">
    <w:name w:val="Unresolved Mention1"/>
    <w:basedOn w:val="DefaultParagraphFont"/>
    <w:uiPriority w:val="99"/>
    <w:semiHidden/>
    <w:unhideWhenUsed/>
    <w:rsid w:val="00880379"/>
    <w:rPr>
      <w:color w:val="605E5C"/>
      <w:shd w:val="clear" w:color="auto" w:fill="E1DFDD"/>
    </w:rPr>
  </w:style>
  <w:style w:type="character" w:styleId="FollowedHyperlink">
    <w:name w:val="FollowedHyperlink"/>
    <w:basedOn w:val="DefaultParagraphFont"/>
    <w:uiPriority w:val="99"/>
    <w:semiHidden/>
    <w:unhideWhenUsed/>
    <w:rsid w:val="000F301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762775">
      <w:bodyDiv w:val="1"/>
      <w:marLeft w:val="0"/>
      <w:marRight w:val="0"/>
      <w:marTop w:val="0"/>
      <w:marBottom w:val="0"/>
      <w:divBdr>
        <w:top w:val="none" w:sz="0" w:space="0" w:color="auto"/>
        <w:left w:val="none" w:sz="0" w:space="0" w:color="auto"/>
        <w:bottom w:val="none" w:sz="0" w:space="0" w:color="auto"/>
        <w:right w:val="none" w:sz="0" w:space="0" w:color="auto"/>
      </w:divBdr>
    </w:div>
    <w:div w:id="211427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slov-lex.sk/pravne-predpisy/SK/ZZ/2018/187/vyhlasene_znenie.html" TargetMode="External"/><Relationship Id="rId2" Type="http://schemas.openxmlformats.org/officeDocument/2006/relationships/hyperlink" Target="http://www.slov-lex.sk/pravne-predpisy/SK/ZZ/2018/57/20180401" TargetMode="External"/><Relationship Id="rId1" Type="http://schemas.openxmlformats.org/officeDocument/2006/relationships/hyperlink" Target="http://www.slov-lex.sk/pravne-predpisy/SK/ZZ/1999/175" TargetMode="External"/><Relationship Id="rId5" Type="http://schemas.openxmlformats.org/officeDocument/2006/relationships/hyperlink" Target="https://www.slov-lex.sk/pravne-predpisy/SK/ZZ/1993/40/" TargetMode="External"/><Relationship Id="rId4" Type="http://schemas.openxmlformats.org/officeDocument/2006/relationships/hyperlink" Target="https://www.slov-lex.sk/legislativne-procesy/SK/LP/2018/1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5B9B7-2E7F-4796-A896-C6E72122C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2588</Words>
  <Characters>14752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Author</cp:lastModifiedBy>
  <cp:revision>6</cp:revision>
  <cp:lastPrinted>2018-07-11T08:30:00Z</cp:lastPrinted>
  <dcterms:created xsi:type="dcterms:W3CDTF">2018-09-06T09:57:00Z</dcterms:created>
  <dcterms:modified xsi:type="dcterms:W3CDTF">2018-09-16T09:42:00Z</dcterms:modified>
</cp:coreProperties>
</file>